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4E08C08" Type="http://schemas.openxmlformats.org/officeDocument/2006/relationships/officeDocument" Target="/word/document.xml" /><Relationship Id="coreR24E08C0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5669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172/02 iniciado por la Sra. Felisa Haydeé García solicitando exención de Tasa por Servicios a la Propiedad;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familia atraviesa una situación difícil por falta de trabajo;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otorgándole los beneficios de la Ordenanza Nº 5485 y fijando una cuota mensual acorde a las posibilidades del contribuyente, despacho aprobado por unanimidad en Sesión de Fecha l8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</w:t>
      </w:r>
      <w:r>
        <w:rPr>
          <w:rStyle w:val="C3"/>
          <w:rFonts w:ascii="Courier New" w:hAnsi="Courier New"/>
          <w:sz w:val="24"/>
        </w:rPr>
        <w:t xml:space="preserve"> como cuota mensual a abonar en concepto de Tasa por   Servicios a la  Propiedad por el año 2002, la suma de Pesos tres ($ 3.-)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inmueble designación catastral 4-01-094-007-000, conforme a lo establecido en el art.3 de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</w:t>
      </w:r>
      <w:r>
        <w:rPr>
          <w:rStyle w:val="C3"/>
          <w:rFonts w:ascii="Courier New" w:hAnsi="Courier New"/>
          <w:sz w:val="24"/>
        </w:rPr>
        <w:t xml:space="preserve"> cada cuota que abone en término conforme a lo establecido en el art. 1, se le eximirá de una cuota de la deuda que en el mismo concepto mantiene con el Municipio.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2002-07-26T17:33:00Z</dcterms:created>
  <cp:lastModifiedBy>Ethan Puglia</cp:lastModifiedBy>
  <cp:lastPrinted>2002-07-26T16:27:00Z</cp:lastPrinted>
  <dcterms:modified xsi:type="dcterms:W3CDTF">2019-03-28T17:33:39Z</dcterms:modified>
  <cp:revision>5</cp:revision>
  <dc:title>ORDENANZA  Nº  5354</dc:title>
</cp:coreProperties>
</file>