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6600B65" Type="http://schemas.openxmlformats.org/officeDocument/2006/relationships/officeDocument" Target="/word/document.xml" /><Relationship Id="coreR66600B65"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5670</w:t>
      </w: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 xml:space="preserve">Visto: Los lotes pertenecientes al Gobierno de la Provincia de Santa Fe, designados catastralmente como 1-1-359-1 y 1-1-34-14 que totalizan una superficie de veintinueve mil novecientos treinta y tres metros cuadrados ( 29.933 m2), ubicados junto al arroyo Chicamtoltina; y </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rPr>
          <w:rStyle w:val="C3"/>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Que estos lotes ubicados a tan solo cuatro cuadras del centro de nuestra ciudad contienen una vegetación autóctona muy bella, la descarga del canal de agua  para el abastecimiento de la ciudad, bordeando el sector se encuentran además restos de la antigua traza de los canales para abastecer el Tajamar;</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se trata de un espacio inmejorablemente ubicado, mal utilizado y de escasa iluminación, transformado en un basural y sujeto a una tala indiscriminada;</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existe la posibilidad que allí se asienten de manera irregular algunas familias;</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 Que en ellos se encuentra el paso conocido como “La Higuerita”, a través del cual muchos vecinos de Barrio General Bustos y Liniers fundamentalmente, se comunican con el centro de la ciudad;</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los vecinos del lugar no sólo reclaman por su limpieza y cuidado, sino que también han construido hace mucho tiempo, una canchita de fútbol, una de bochas e instalado juegos infantiles;</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este lugar debe considerarse un patrimonio natural de nuestra ciudad, por su ubicación geográfica, por su importancia dentro del ecosistema y que por pertenecer al Estado Santafesino, resulta difícil tan sólo pensar que la mencionada provincia se preocupe por su estado;</w:t>
      </w:r>
    </w:p>
    <w:p>
      <w:pPr>
        <w:pStyle w:val="P6"/>
        <w:jc w:val="right"/>
        <w:rPr>
          <w:rStyle w:val="C3"/>
          <w:rFonts w:ascii="Courier New" w:hAnsi="Courier New"/>
        </w:rPr>
      </w:pPr>
      <w:r>
        <w:rPr>
          <w:rStyle w:val="C3"/>
          <w:rFonts w:ascii="Courier New" w:hAnsi="Courier New"/>
        </w:rPr>
        <w:t>...///</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...///2.-</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Que el Municipio en cumplimiento de la preservación del medio ambiente, protección de bienes culturales, naturales y pisajísticos, debe velar por su conservación, seguridad e higiene. </w:t>
      </w:r>
    </w:p>
    <w:p>
      <w:pPr>
        <w:pStyle w:val="P6"/>
        <w:rPr>
          <w:rStyle w:val="C3"/>
          <w:rFonts w:ascii="Courier New" w:hAnsi="Courier New"/>
        </w:rPr>
      </w:pPr>
    </w:p>
    <w:p>
      <w:pPr>
        <w:pStyle w:val="P6"/>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DECLARASE</w:t>
      </w:r>
      <w:r>
        <w:rPr>
          <w:rStyle w:val="C3"/>
          <w:rFonts w:ascii="Courier New" w:hAnsi="Courier New"/>
          <w:sz w:val="24"/>
        </w:rPr>
        <w:t xml:space="preserve"> lugar protegido en los términos de la Ordenanza Nº 4368 a las fracciones designadas catastralmente como 1-1-359-1 y 1-1-34-14, que lindan al Este con calle Catamarca; al Oeste con calle Armenia; al Norte con calle Eduardo Madero y al Sur con el arroyo Chicamtoltina, ambos propiedad del Gobierno de la Provincia de Santa Fe.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w:t>
      </w:r>
      <w:r>
        <w:rPr>
          <w:rStyle w:val="C3"/>
          <w:rFonts w:ascii="Courier New" w:hAnsi="Courier New"/>
          <w:b w:val="1"/>
          <w:sz w:val="24"/>
        </w:rPr>
        <w:t xml:space="preserve">CONFORMESE </w:t>
      </w:r>
      <w:r>
        <w:rPr>
          <w:rStyle w:val="C3"/>
          <w:rFonts w:ascii="Courier New" w:hAnsi="Courier New"/>
          <w:sz w:val="24"/>
        </w:rPr>
        <w:t>en el sector un Parque Natural, debiendo el Departamento Ejecutivo velar por su conservación, higiene e iluminación.</w:t>
      </w: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3</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jc w:val="both"/>
        <w:rPr>
          <w:rStyle w:val="C3"/>
          <w:rFonts w:ascii="Courier New" w:hAnsi="Courier New"/>
          <w:sz w:val="24"/>
        </w:rPr>
      </w:pPr>
    </w:p>
    <w:p>
      <w:pPr>
        <w:pStyle w:val="P7"/>
        <w:rPr>
          <w:rStyle w:val="C3"/>
          <w:rFonts w:ascii="Courier New" w:hAnsi="Courier New"/>
        </w:rPr>
      </w:pPr>
      <w:r>
        <w:rPr>
          <w:rStyle w:val="C3"/>
          <w:rFonts w:ascii="Courier New" w:hAnsi="Courier New"/>
        </w:rPr>
        <w:t>DADA EN LA SALA DE SESIONES DEL HONORABLE CONCEJO DELIBERANTE A DIECIOCHO DIAS DEL MES DE JULIO DEL AÑO DOS MIL DOS.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2002-07-29T12:54:00Z</dcterms:created>
  <cp:lastModifiedBy>Ethan Puglia</cp:lastModifiedBy>
  <cp:lastPrinted>2002-07-29T13:35:00Z</cp:lastPrinted>
  <dcterms:modified xsi:type="dcterms:W3CDTF">2019-03-28T17:33:39Z</dcterms:modified>
  <cp:revision>8</cp:revision>
  <dc:title>ORDENANZA  Nº  5354</dc:title>
</cp:coreProperties>
</file>