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A96DDF" Type="http://schemas.openxmlformats.org/officeDocument/2006/relationships/officeDocument" Target="/word/document.xml" /><Relationship Id="coreR74A96DD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185bis//02 iniciado por el Sr. Rubén Salvador Lazet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empleado de Renault Argentina S.A. encontrándose suspendido hasta fines de febrero de 2003, percibiendo en consecuencia un ingreso mínimo;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otorgar una exención parcial,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sz w:val="24"/>
        </w:rPr>
        <w:t xml:space="preserve"> en un cincuenta por ciento (50%) el pago de las cuotas correspondientes a Tasa por Servicios a la Propiedad del corriente año y mientras subsistan las condiciones en las que se encuentra el solicitante como suspendido de Renault Argentina S.A., por el inmueble designación catastral 03-01-241-016-000.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2002-07-31T23:42:00Z</dcterms:created>
  <cp:lastModifiedBy>Ethan Puglia</cp:lastModifiedBy>
  <cp:lastPrinted>2002-08-02T15:24:00Z</cp:lastPrinted>
  <dcterms:modified xsi:type="dcterms:W3CDTF">2019-03-28T17:33:39Z</dcterms:modified>
  <cp:revision>5</cp:revision>
  <dc:title>ORDENANZA  Nº  5354</dc:title>
</cp:coreProperties>
</file>