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E6E2508" Type="http://schemas.openxmlformats.org/officeDocument/2006/relationships/officeDocument" Target="/word/document.xml" /><Relationship Id="coreRE6E250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5686</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Ordenanza Nº 5505 que establece un Plan de Cancelación de deuda;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Ordenanza Nº 5505 en su Art. 4 establece como fecha de vigencia para el Plan Especial de Cancelación de deudas el de ciento ochenta (180) días a partir de su promulgación;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habiéndose promulgado dicha Ordenanza con fecha 7 de febrero de 2002, mediante Decreto Nº 072/02, se extinguiría con fecha 7 de agosto del corriente;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debido a que la implementación del plan de seguimiento de deudas en la Dirección de Ingresos Públicos como parte de la política de recaudación, hace necesario prorrogar los beneficios acordados por esta Ordenanza.</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PRORROGASE </w:t>
      </w:r>
      <w:r>
        <w:rPr>
          <w:rStyle w:val="C3"/>
          <w:rFonts w:ascii="Courier New" w:hAnsi="Courier New"/>
          <w:sz w:val="24"/>
        </w:rPr>
        <w:t>por el término de noventa (90) días, el plazo establecido en el Art. 4 de la Ordenanza Nº 5505, a partir de la fecha en que operaba el vencimiento del mismo.</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rPr>
        <w:t xml:space="preserve"> MODIFICAR </w:t>
      </w:r>
      <w:r>
        <w:rPr>
          <w:rStyle w:val="C3"/>
          <w:rFonts w:ascii="Courier New" w:hAnsi="Courier New"/>
          <w:sz w:val="24"/>
        </w:rPr>
        <w:t>el Art. 1, de la Ordenanza Nº 5505, en donde dice “Plan Especial de Cancelación de Deudas devengadas al 31 de diciembre de 2001 ......”, deberá decir “...Plan Especial de Cancelación de Deudas devengadas al 30 de junio de 2002...”.</w:t>
      </w:r>
    </w:p>
    <w:p>
      <w:pPr>
        <w:ind w:hanging="709" w:left="709"/>
        <w:jc w:val="both"/>
        <w:rPr>
          <w:rStyle w:val="C3"/>
          <w:rFonts w:ascii="Courier New" w:hAnsi="Courier New"/>
          <w:b w:val="1"/>
          <w:sz w:val="24"/>
          <w:u w:val="single"/>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UN DIA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2002-08-09T14:55:00Z</dcterms:created>
  <cp:lastModifiedBy>Ethan Puglia</cp:lastModifiedBy>
  <cp:lastPrinted>2002-07-12T13:50:00Z</cp:lastPrinted>
  <dcterms:modified xsi:type="dcterms:W3CDTF">2019-03-28T17:33:40Z</dcterms:modified>
  <cp:revision>17</cp:revision>
  <dc:title>ORDENANZA  Nº  5354</dc:title>
</cp:coreProperties>
</file>