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8B1FE8F" Type="http://schemas.openxmlformats.org/officeDocument/2006/relationships/officeDocument" Target="/word/document.xml" /><Relationship Id="coreR58B1FE8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5692</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1509/01 iniciado por el Sr. Carlos Eduardo García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de acuerdo al estudio socioeconómico realizado el solicitante realiza importantes esfuerzos para lograr su subsistencia;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fijando una cuota mensual accesible, despacho aprobado por unanimidad en Sesión de fecha 1º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como cuota mensual a abonar en concepto de Tasa por Servicios a la Propiedad por el corriente año, la suma de PESOS TRES ($ 3.-), conforme a lo establecido en la Ordenanza Nº 5485, al inmueble designación catastral 01-01-277-008-000.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AUTORIZAR</w:t>
      </w:r>
      <w:r>
        <w:rPr>
          <w:rStyle w:val="C3"/>
          <w:rFonts w:ascii="Courier New" w:hAnsi="Courier New"/>
          <w:sz w:val="24"/>
        </w:rPr>
        <w:t xml:space="preserve"> al Departamento Ejecutivo a otorgar un plan de pagos por la deuda que en el mismo concepto mantiene con el Municipio el contribuyente, en cuotas acordes a sus posibilidades, incluyendo en el plan los gastos y honorarios del juicio que tiene iniciado correspondiente a la deuda del año 1996.</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UN DIA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2002-08-05T16:43:00Z</dcterms:created>
  <cp:lastModifiedBy>Ethan Puglia</cp:lastModifiedBy>
  <cp:lastPrinted>2002-08-05T16:37:00Z</cp:lastPrinted>
  <dcterms:modified xsi:type="dcterms:W3CDTF">2019-03-28T17:33:40Z</dcterms:modified>
  <cp:revision>7</cp:revision>
  <dc:title>ORDENANZA  Nº  5354</dc:title>
</cp:coreProperties>
</file>