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23CD2A" Type="http://schemas.openxmlformats.org/officeDocument/2006/relationships/officeDocument" Target="/word/document.xml" /><Relationship Id="coreR3223CD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5699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Nº 415/91 iniciado por el Centro de Empleados de Comercio de Alta Gracia solicitando la cesión del predio denominado “Piedra del Sapo”; y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mediante Ordenanza Nº 2406 sancionada con fecha 26 de agosto de 1991, promulgada mediante Decreto Nº 0562/91 de fecha 4 de septiembre de 1991 se cedió en forma precaria y gratuita al Centro de Empleados de Comercio de Alta Gracia el predio denominado “Piedra del Sapo”, designación catastral 4-1-140-12;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la misma se establecía un plazo de cinco (5) años para que el Centro de Empleados de Comercio realizara determinadas obras en el predio cedido;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posteriormente mediante Ordenanza Nº 2477 sancionada con fecha 25 de noviembre de 1991, promulgada mediante Decreto Nº 0758/91 de fecha 28 de noviembre de 1991, se cedió la Manzana designada con el número “15” del mismo loteo para anexarla a la Manzana 12, con igual destino y en los mismos términos;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  <w:r>
        <w:rPr>
          <w:rStyle w:val="C3"/>
          <w:sz w:val="24"/>
        </w:rPr>
        <w:t>Que según informe de Sección Catastro, la Mz. Of. 12 pertenece al dominio privado municipal, la Mz. Of. 15, pertenece al dominio público Municipal</w:t>
      </w:r>
      <w:r>
        <w:rPr>
          <w:rStyle w:val="C3"/>
          <w:color w:val="FF0000"/>
          <w:sz w:val="24"/>
        </w:rPr>
        <w:t xml:space="preserve"> </w:t>
      </w:r>
      <w:r>
        <w:rPr>
          <w:rStyle w:val="C3"/>
          <w:color w:val="000000"/>
          <w:sz w:val="24"/>
        </w:rPr>
        <w:t>correspondiendo a una plaza y entre las Manzanas mencionadas existe una calle de doce (12) metros de ancho y según plano de loteo U450 la misma está nominada como calle Nº 10;</w:t>
      </w: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Que según informe de Obras Públicas, la calle Nº 10 se encuentra sin abrir;</w:t>
      </w: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Que a fs. 38 y 39 se encuentra anexada nota del Sindicato de Empleados de Comercio y Servicios de Alta Gracia solicitando se arbitren los medios para proceder a escriturar las manzanas 12 y 15 del loteo denominado “Piedra del Sapo” que fueran cedidas mediante las Ordenanzas Nº 2406 y Nº 2477;</w:t>
      </w:r>
    </w:p>
    <w:p>
      <w:pPr>
        <w:pStyle w:val="P1"/>
        <w:ind w:left="709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...///</w:t>
      </w: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hanging="709" w:left="709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...///2.-</w:t>
      </w: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</w:p>
    <w:p>
      <w:pPr>
        <w:pStyle w:val="P1"/>
        <w:ind w:left="709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 xml:space="preserve">Que a fs. 41 vuelta consta informe de la Secretaría de Obras y Servicios Públicos sobre los trabajos ejecutados en el predio donde consta que se ha cumplimentado con lo establecido en los ítems 1; 2; 4; 5; 6; se ha ejecutado parcialmente lo establecido en los ítems 3 y 7 y no se ha ejecutado lo establecido en los ítems 8 a 13 inclusive de lo establecido en el Art. 2 de la Ordenanza Nº 2406; 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función de lo expuesto y teniendo en cuenta que la obra que tiene proyectado realizar el Sindicato sería beneficiosa ya que promueve el desarrollo de actividades deportivas y de esparcimiento e integración, el Concejo reunido en Comisión emite despacho con las formalidades de Ley, desafectando el dominio público los espacios que se encuentran afectados como tal y otorgando en donación condicionada las manzanas mencionadas al Sindicato de Empleados de Comercio, despacho aprobado por unanimidad en Sesión de fecha 1º de agosto de 2002.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DESAFECTASE </w:t>
      </w:r>
      <w:r>
        <w:rPr>
          <w:rStyle w:val="C3"/>
          <w:sz w:val="24"/>
        </w:rPr>
        <w:t>del Dominio Público Municipal la Mz. Of. 15 y el terreno de doce (12) metros comprendido entre las Manzanas 12 y 15 de Barrio Piedra del Sapo y transferirlos al Dominio Privado Municipal.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OTORGASE</w:t>
      </w:r>
      <w:r>
        <w:rPr>
          <w:rStyle w:val="C3"/>
          <w:sz w:val="24"/>
        </w:rPr>
        <w:t xml:space="preserve">  en donación al Sindicato de Empleados de Comercio y Servicios de Alta Gracia las Manzanas designaciones catastrales C4 – S1 – MZ. 140 - MZ. OF. 12 y C4 – S1 – MZ. 139 – MZ. OF. 15 y el terreno de doce (12) metros de ancho existente entre ambas manzanas, de Barrio Piedra del Sapo.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donación  realizada  se encuentra condicionada a que el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Sindicato de Empleados de Comercio y Servicios Públicos realice en un plazo de cinco (5) años a contar de la promulgación de la presente, las siguientes obras: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Fuente de agua (perforación y reserva).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Construcción de vías de circulación internas.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Nivelación del sector Sur del terreno donde se ubicarán canchas de deportes.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Construcción del edificio principal y sanitarios (utilizando edificación existente).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Construcción de asadores y Quincho.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Terminación de la Pileta de natación.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Instalación del equipo de purificación.</w:t>
      </w:r>
    </w:p>
    <w:p>
      <w:pPr>
        <w:pStyle w:val="P1"/>
        <w:numPr>
          <w:ilvl w:val="0"/>
          <w:numId w:val="1"/>
        </w:numPr>
        <w:jc w:val="both"/>
        <w:rPr>
          <w:rStyle w:val="C3"/>
          <w:sz w:val="24"/>
        </w:rPr>
      </w:pPr>
      <w:r>
        <w:rPr>
          <w:rStyle w:val="C3"/>
          <w:sz w:val="24"/>
        </w:rPr>
        <w:t>Construcción de canchas de tenis, basquet y frontón.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Obras que deberán realizarse conservando integralmente la tradicional Piedra del Sapo que da nombre al lugar.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SI</w:t>
      </w:r>
      <w:r>
        <w:rPr>
          <w:rStyle w:val="C3"/>
          <w:sz w:val="24"/>
        </w:rPr>
        <w:t xml:space="preserve"> en el término </w:t>
      </w:r>
      <w:r>
        <w:rPr>
          <w:rStyle w:val="C3"/>
          <w:color w:val="000000"/>
          <w:sz w:val="24"/>
        </w:rPr>
        <w:t>establecido en el Art. 3 no se han cumplimentado las obras descriptas, los inmuebles volverán al dominio municipal con todas las mejoras realizadas</w:t>
      </w:r>
      <w:r>
        <w:rPr>
          <w:rStyle w:val="C3"/>
          <w:sz w:val="24"/>
        </w:rPr>
        <w:t>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b w:val="1"/>
          <w:sz w:val="24"/>
        </w:rPr>
        <w:t xml:space="preserve"> LA </w:t>
      </w:r>
      <w:r>
        <w:rPr>
          <w:rStyle w:val="C3"/>
          <w:sz w:val="24"/>
        </w:rPr>
        <w:t>Escritura traslativa de dominio se suscribirá sólo después de verificado por parte del área competente del Departamento Ejecutivo, el cumplimiento de las obras establecidas en el Art. 3.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Art.6:</w:t>
      </w:r>
      <w:r>
        <w:rPr>
          <w:rStyle w:val="C3"/>
          <w:b w:val="1"/>
          <w:sz w:val="24"/>
        </w:rPr>
        <w:t xml:space="preserve"> SI</w:t>
      </w:r>
      <w:r>
        <w:rPr>
          <w:rStyle w:val="C3"/>
          <w:sz w:val="24"/>
        </w:rPr>
        <w:t xml:space="preserve"> por cualquier circunstancia el Sindicato de Empleados de Comercio y Servicios de Alta Gracia se disuelve o deja de tener reconocimiento para los fines que fue creado, el predio en cuestión, como así también lo plantado y edificado, deberá ingresar nuevamente al dominio municipal.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Art.7:</w:t>
      </w:r>
      <w:r>
        <w:rPr>
          <w:rStyle w:val="C3"/>
          <w:b w:val="1"/>
          <w:sz w:val="24"/>
        </w:rPr>
        <w:t xml:space="preserve"> LOS </w:t>
      </w:r>
      <w:r>
        <w:rPr>
          <w:rStyle w:val="C3"/>
          <w:sz w:val="24"/>
        </w:rPr>
        <w:t>gastos de escrituración cuando corresponda, realizar la misma, serán soportados por el Sindicato de Empleados de Comercio y Servicios de Alta Gracia.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8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AGOSTO DEL AÑO DOS MIL DOS.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67505E9"/>
    <w:multiLevelType w:val="hybridMultilevel"/>
    <w:lvl w:ilvl="0" w:tplc="20A2F3DF">
      <w:start w:val="8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2002-08-16T14:03:00Z</dcterms:created>
  <cp:lastModifiedBy>Ethan Puglia</cp:lastModifiedBy>
  <cp:lastPrinted>2002-08-08T13:47:00Z</cp:lastPrinted>
  <dcterms:modified xsi:type="dcterms:W3CDTF">2019-03-28T17:33:40Z</dcterms:modified>
  <cp:revision>27</cp:revision>
  <dc:title>1¾   «        Å         </dc:title>
</cp:coreProperties>
</file>