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003BCB" Type="http://schemas.openxmlformats.org/officeDocument/2006/relationships/officeDocument" Target="/word/document.xml" /><Relationship Id="coreR4003BC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5758</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498/02 iniciado por la Sra. Ofelia Norma Monti solicitando exención de Tasa por Servicios a la Propiedad;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la solicitante convive con su hija, quien es estudiante;</w:t>
      </w:r>
    </w:p>
    <w:p>
      <w:pPr>
        <w:rPr>
          <w:rStyle w:val="C3"/>
        </w:rPr>
      </w:pPr>
    </w:p>
    <w:p>
      <w:pPr>
        <w:pStyle w:val="P6"/>
        <w:rPr>
          <w:rStyle w:val="C3"/>
          <w:rFonts w:ascii="Courier New" w:hAnsi="Courier New"/>
          <w:color w:val="FF0000"/>
        </w:rPr>
      </w:pPr>
      <w:r>
        <w:rPr>
          <w:rStyle w:val="C3"/>
          <w:rFonts w:ascii="Courier New" w:hAnsi="Courier New"/>
        </w:rPr>
        <w:t>Que la Sra. Monti es el único sostén familiar y su actividad le provee de ingresos escasos e inestables</w:t>
      </w:r>
      <w:r>
        <w:rPr>
          <w:rStyle w:val="C3"/>
          <w:rFonts w:ascii="Courier New" w:hAnsi="Courier New"/>
          <w:color w:val="000000"/>
        </w:rPr>
        <w:t>;</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sugiriendo otorgar los beneficios de la Ordenanza Nº 5485, despacho aprobado por unanimidad en Sesión de fecha 29 de agosto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F</w:t>
      </w:r>
      <w:r>
        <w:rPr>
          <w:rStyle w:val="C3"/>
          <w:rFonts w:ascii="Courier New" w:hAnsi="Courier New"/>
          <w:b w:val="1"/>
          <w:sz w:val="24"/>
        </w:rPr>
        <w:t>I</w:t>
      </w:r>
      <w:r>
        <w:rPr>
          <w:rStyle w:val="C3"/>
          <w:rFonts w:ascii="Courier New" w:hAnsi="Courier New"/>
          <w:b w:val="1"/>
          <w:sz w:val="24"/>
        </w:rPr>
        <w:t>J</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como cuota mensual a abonar en concepto de Tasa por Servicios a la Propiedad por el corriente año, la suma de PESOS SEIS ($ 6.-), al inmueble designación catastral 1-01-233-007-000, conforme a lo establecido en la Ordenanza Nº 5485.</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 xml:space="preserve">EN </w:t>
      </w:r>
      <w:r>
        <w:rPr>
          <w:rStyle w:val="C3"/>
          <w:rFonts w:ascii="Courier New" w:hAnsi="Courier New"/>
          <w:sz w:val="24"/>
        </w:rPr>
        <w:t>caso de transferencia del inmueble designación catastral 1-01-233-007-000 el beneficio otorgado en la presente Ordenanza quedará sin efecto en forma automática.</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VEINTINUEVE DIAS DEL MES DE AGOSTO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2002-09-05T14:29:00Z</dcterms:created>
  <cp:lastModifiedBy>Ethan Puglia</cp:lastModifiedBy>
  <cp:lastPrinted>2002-08-27T12:15:00Z</cp:lastPrinted>
  <dcterms:modified xsi:type="dcterms:W3CDTF">2019-03-28T17:33:41Z</dcterms:modified>
  <cp:revision>6</cp:revision>
  <dc:title>ORDENANZA  Nº  5354</dc:title>
</cp:coreProperties>
</file>