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B1A9D12" Type="http://schemas.openxmlformats.org/officeDocument/2006/relationships/officeDocument" Target="/word/document.xml" /><Relationship Id="coreR2B1A9D1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5765</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195/I/02 iniciado con nota de la Sra. Angela Vercellone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color w:val="FF0000"/>
        </w:rPr>
      </w:pPr>
      <w:r>
        <w:rPr>
          <w:rStyle w:val="C3"/>
          <w:rFonts w:ascii="Courier New" w:hAnsi="Courier New"/>
        </w:rPr>
        <w:t>Que el estudio socioeconómico realizado sugiere reducir la cuota que debe abonar y otorgar un plan de pagos por la deuda acorde a las posibilidades de la contribuyente</w:t>
      </w:r>
      <w:r>
        <w:rPr>
          <w:rStyle w:val="C3"/>
          <w:rFonts w:ascii="Courier New" w:hAnsi="Courier New"/>
          <w:color w:val="000000"/>
        </w:rPr>
        <w:t>;</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coincidiendo con lo sugerido por Asistencia Social, despacho aprobado por unanimidad en Sesión de fecha 29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mensual a abonar en concepto de Tasa por Servicios a la Propiedad por el corriente año, la suma de PESOS CINCO ($ 5.-), al inmueble designación catastral 03-01-303-011-000,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otorgar a la contribuyente un plan de pagos por la deuda que en concepto de Tasa por Servicios a la Propiedad mantiene con el Municipio por el mismo inmueble, acorde a sus posibilidades.</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VEINTINUEVE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2002-09-10T12:27:00Z</dcterms:created>
  <cp:lastModifiedBy>Ethan Puglia</cp:lastModifiedBy>
  <cp:lastPrinted>2002-08-27T12:15:00Z</cp:lastPrinted>
  <dcterms:modified xsi:type="dcterms:W3CDTF">2019-03-28T17:33:41Z</dcterms:modified>
  <cp:revision>9</cp:revision>
  <dc:title>ORDENANZA  Nº  5354</dc:title>
</cp:coreProperties>
</file>