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28DCE02" Type="http://schemas.openxmlformats.org/officeDocument/2006/relationships/officeDocument" Target="/word/document.xml" /><Relationship Id="coreR328DCE0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5773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242/I/02 iniciado con nota del Sr. Antonio Luna solicitando exención de Tasa por Servicios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atraviesa por serias limitaciones económicas ya que es changarín con escasos recursos;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 y otorgando plan de pagos acorde a las posibilidades del contribuyente, despacho aprobado por unanimidad en Sesión de fecha 29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las cuotas correspondientes al año 2002 de Tasa por Servicios de Administración y Mantenimiento de los Cementerios -Identificación Nº 458.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AUTO</w:t>
      </w:r>
      <w:r>
        <w:rPr>
          <w:rStyle w:val="C3"/>
          <w:rFonts w:ascii="Courier New" w:hAnsi="Courier New"/>
          <w:b w:val="1"/>
          <w:sz w:val="24"/>
        </w:rPr>
        <w:t>RIZA</w:t>
      </w:r>
      <w:r>
        <w:rPr>
          <w:rStyle w:val="C3"/>
          <w:rFonts w:ascii="Courier New" w:hAnsi="Courier New"/>
          <w:b w:val="1"/>
          <w:sz w:val="24"/>
        </w:rPr>
        <w:t xml:space="preserve">R </w:t>
      </w:r>
      <w:r>
        <w:rPr>
          <w:rStyle w:val="C3"/>
          <w:rFonts w:ascii="Courier New" w:hAnsi="Courier New"/>
          <w:sz w:val="24"/>
        </w:rPr>
        <w:t>al Departamento Ejecutivo a otorgar al contribuyente un plan de pagos acorde a sus posibilidades por la deuda, que en el mismo concepto mantiene con el Municipio.</w:t>
      </w: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VEINTINUEVE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2002-09-11T16:13:00Z</dcterms:created>
  <cp:lastModifiedBy>Ethan Puglia</cp:lastModifiedBy>
  <cp:lastPrinted>2002-09-10T14:05:00Z</cp:lastPrinted>
  <dcterms:modified xsi:type="dcterms:W3CDTF">2019-03-28T17:33:41Z</dcterms:modified>
  <cp:revision>6</cp:revision>
  <dc:title>ORDENANZA  Nº  5354</dc:title>
</cp:coreProperties>
</file>