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6746301" Type="http://schemas.openxmlformats.org/officeDocument/2006/relationships/officeDocument" Target="/word/document.xml" /><Relationship Id="coreR3674630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578</w:t>
      </w:r>
      <w:r>
        <w:rPr>
          <w:rStyle w:val="C3"/>
          <w:b w:val="1"/>
          <w:sz w:val="24"/>
          <w:u w:val="single"/>
        </w:rPr>
        <w:t>2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El  Expediente Nº 196/I/02 iniciado con nota de la Sra. Rosario Quintana solicitando exención de Tasa por Servicios de Administración y Mantenimiento de los Cementerios; y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solicitante es una persona mayor, que no posee jubilación ni pensión;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el Expediente por la Comisión de Hacienda, la misma emite despacho accediendo a lo solicitado, por el corriente año y respecto de la deuda aconsejando otorgar pago acorde a las posibilidades de la solicitante, despacho aprobado por unanimidad en Sesión de fecha 5 de septiembre de 2002.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E</w:t>
      </w:r>
      <w:r>
        <w:rPr>
          <w:rStyle w:val="C3"/>
          <w:b w:val="1"/>
          <w:sz w:val="24"/>
        </w:rPr>
        <w:t>X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M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en un cien por cien (100%) del pago de las cuotas correspondientes al año 2002 de Tasa por Servicios de Administración y Mantenimiento de los Cementerios – Identificación Nº 3980.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>al Departamento Ejecutivo a otorgar a la contribuyente un plan de pagos acorde a sus posibilidades por la deuda que en el mismo concepto mantiene con el Municipio, por los períodos 01/97 a 06/01 inclusive.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52"/>
        </w:rPr>
      </w:pPr>
      <w:r>
        <w:rPr>
          <w:rStyle w:val="C3"/>
          <w:b w:val="1"/>
          <w:sz w:val="24"/>
        </w:rPr>
        <w:t>DADA EN LA SALA DE SESIONES DEL HONORABLE CONCEJO DELIBERANTE A CINCO DIAS DEL MES DE SEPTIEMBRE DEL AÑO DOS MIL DOS.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2002-09-16T14:19:00Z</dcterms:created>
  <cp:lastModifiedBy>Ethan Puglia</cp:lastModifiedBy>
  <cp:lastPrinted>2002-09-16T12:51:00Z</cp:lastPrinted>
  <dcterms:modified xsi:type="dcterms:W3CDTF">2019-03-28T17:33:42Z</dcterms:modified>
  <cp:revision>6</cp:revision>
  <dc:title>1¾   «        M</dc:title>
</cp:coreProperties>
</file>