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783B8D" Type="http://schemas.openxmlformats.org/officeDocument/2006/relationships/officeDocument" Target="/word/document.xml" /><Relationship Id="coreR36783B8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5785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1209/01 iniciado por el Sr. Alberto Giaimerlera solicitando exención de Tasa por Servicios a la Propiedad;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 xml:space="preserve">Que solicita la exención sobre dos (2) inmuebles, 4-01-043-013-000 y 4-01-043-011-000; </w:t>
      </w:r>
    </w:p>
    <w:p>
      <w:pPr>
        <w:pStyle w:val="P1"/>
        <w:ind w:left="709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sz w:val="24"/>
        </w:rPr>
        <w:t>Que Sección Catastro informa que deberían unificarse ambos lotes;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estudio socioeconómico indica que se trata de una familia con limitaciones económicas;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Expediente por la Comisión de Hacienda, la misma emite despacho accediendo a conceder los beneficios de la Ordenanza Nº 5485 por uno de los lotes, despacho aprobado por unanimidad en Sesión de fecha 5 de septiembre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J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como cuota mensual a abonar en concepto de Tasa por Servicios a la Propiedad por el corriente año, la suma de PESOS TRES ($ 3.-), al inmueble designación catastral 4-01-043-013-000, conforme a lo establecido en la Ordenanza Nº 5485.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2:</w:t>
      </w:r>
      <w:r>
        <w:rPr>
          <w:rStyle w:val="C3"/>
          <w:b w:val="1"/>
          <w:sz w:val="24"/>
        </w:rPr>
        <w:t xml:space="preserve"> EL </w:t>
      </w:r>
      <w:r>
        <w:rPr>
          <w:rStyle w:val="C3"/>
          <w:sz w:val="24"/>
        </w:rPr>
        <w:t>contribuyente deberá abonar la tasa correspondiente al lote designación catastral 4-01-043-011-000, conforme a monto correspondiente según tarifaria.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CINCO DIAS DEL MES DE SEPTIEMBRE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2002-09-16T15:07:00Z</dcterms:created>
  <cp:lastModifiedBy>Ethan Puglia</cp:lastModifiedBy>
  <cp:lastPrinted>2002-09-16T15:57:00Z</cp:lastPrinted>
  <dcterms:modified xsi:type="dcterms:W3CDTF">2019-03-28T17:33:42Z</dcterms:modified>
  <cp:revision>10</cp:revision>
  <dc:title>1¾   «        M</dc:title>
</cp:coreProperties>
</file>