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01C397" Type="http://schemas.openxmlformats.org/officeDocument/2006/relationships/officeDocument" Target="/word/document.xml" /><Relationship Id="coreR7D01C39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5788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661/E/99 iniciado por el Sr. Héctor Hugo Cipolletta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4875 se otorgó una exención del setenta por ciento (70%);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solicitante, a fs. 19, manifiesta imposibilidad de pago del treinta por ciento (30%) restante;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liquidación de deuda elevada por Dirección de Ingresos Públicos se observa que la cuota con el setenta por ciento (70%) de exención, ha quedado reducida a PESOS TRES CON OCHENTA ($ 3,80.-) mensuales;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concediendo una exención parcial por los períodos no incluidos en la Ordenanza Nº 4875 y conceder plan de pagos por la deuda, despacho aprobado por unanimidad en Sesión de fecha 5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las cuotas de Tasa por Servicios a la Propiedad correspondientes a los años 2001 y 2002 al inmueble designación catastral 1-01-382-015-000.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conceder un plan de pagos acorde a las posibilidades del contribuyente, por la deuda que en el mismo concepto mantiene con el Municipio.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LOS </w:t>
      </w:r>
      <w:r>
        <w:rPr>
          <w:rStyle w:val="C3"/>
          <w:rFonts w:ascii="Courier New" w:hAnsi="Courier New"/>
          <w:sz w:val="24"/>
        </w:rPr>
        <w:t>beneficios otorgados en los Arts. 1 y 2 caducarán en forma automática en caso de transferencia del inmueble.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2002-09-16T16:38:00Z</dcterms:created>
  <cp:lastModifiedBy>Ethan Puglia</cp:lastModifiedBy>
  <cp:lastPrinted>2002-09-16T16:35:00Z</cp:lastPrinted>
  <dcterms:modified xsi:type="dcterms:W3CDTF">2019-03-28T17:33:42Z</dcterms:modified>
  <cp:revision>9</cp:revision>
  <dc:title>ORDENANZA  Nº  5354</dc:title>
</cp:coreProperties>
</file>