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D74028" Type="http://schemas.openxmlformats.org/officeDocument/2006/relationships/officeDocument" Target="/word/document.xml" /><Relationship Id="coreR21D7402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584</w:t>
      </w:r>
      <w:r>
        <w:rPr>
          <w:rStyle w:val="C3"/>
          <w:b w:val="1"/>
          <w:sz w:val="24"/>
          <w:u w:val="single"/>
        </w:rPr>
        <w:t>2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miembros del Centro Vecinal de Barrio Parque Virrey Oeste solicitando se les permita a los vecinos del Barrio comprendidos en el Expediente Nº 1057/00, acogerse a los beneficios otorgados por Ordenanza Nº 5170;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mediante Ordenanza Nº 5170 se otorga a los vecinos peticionates, una condonación del cincuenta por ciento (50%) de las deudas de Tasa por Servicios a la Propiedad, autorizando al Departamento Ejecutivo a incluirlos en la Moratoria 2000 por el resto de la deuda;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mencionada Ordenanza fijaba un plazo de sesenta (60) días para acogerse al beneficio concedido;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un grupo de vecinos no tomó conocimiento de la Ordenanza Nº 5170, por lo que solicitan se les otorgue un nuevo plazo para acogerse a los beneficios otorgados por la mencionada Ordenanza;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Que, evaluada la situación planteada en Sesión de fecha 3 de octubre de 2002, se resuelve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N</w:t>
      </w:r>
      <w:r>
        <w:rPr>
          <w:rStyle w:val="C3"/>
          <w:b w:val="1"/>
          <w:sz w:val="24"/>
        </w:rPr>
        <w:t>C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D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 un plazo de sesenta (60) días a contar de la fecha en que fehacientemente sean notificados los vecinos comprendidos en el Expediente Nº 1057/00, para acogerse a los beneficios de la Ordenanza Nº 5170, vencido dicho plazo, quienes no hayan regularizado su situación, perderán todo derecho a los beneficios otorgados en la mencionada Ordenanza.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>DADA EN LA SALA DE SESIONES DEL HONORABLE CONCEJO DELIBERANTE A TRES DIAS DEL MES DE OCTUBRE DEL AÑO DOS MIL DOS.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2002-10-08T12:50:00Z</dcterms:created>
  <cp:lastModifiedBy>Ethan Puglia</cp:lastModifiedBy>
  <cp:lastPrinted>2002-10-09T15:16:00Z</cp:lastPrinted>
  <dcterms:modified xsi:type="dcterms:W3CDTF">2019-03-28T17:33:43Z</dcterms:modified>
  <cp:revision>7</cp:revision>
  <dc:title>1¾   «        s   </dc:title>
</cp:coreProperties>
</file>