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1B6CC68" Type="http://schemas.openxmlformats.org/officeDocument/2006/relationships/officeDocument" Target="/word/document.xml" /><Relationship Id="coreR31B6CC6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58</w:t>
      </w:r>
      <w:r>
        <w:rPr>
          <w:rStyle w:val="C3"/>
          <w:b w:val="1"/>
          <w:sz w:val="24"/>
          <w:u w:val="single"/>
        </w:rPr>
        <w:t>4</w:t>
      </w:r>
      <w:r>
        <w:rPr>
          <w:rStyle w:val="C3"/>
          <w:b w:val="1"/>
          <w:sz w:val="24"/>
          <w:u w:val="single"/>
        </w:rPr>
        <w:t>3</w:t>
      </w: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 xml:space="preserve">Visto: El  Expediente Nº 2365/96 iniciado por la Sra. Lucía del Carmen Miranda y por el Sr. Ramón Alberto López solicitando la donación del lote designación catastral 03-01-262-08 ubicado en Barrio Residencial El Crucero; y</w:t>
      </w:r>
    </w:p>
    <w:p>
      <w:pPr>
        <w:pStyle w:val="P1"/>
        <w:jc w:val="both"/>
        <w:rPr>
          <w:rStyle w:val="C3"/>
          <w:sz w:val="24"/>
        </w:rPr>
      </w:pPr>
    </w:p>
    <w:p>
      <w:pPr>
        <w:pStyle w:val="P1"/>
        <w:ind w:left="709"/>
        <w:jc w:val="center"/>
        <w:rPr>
          <w:rStyle w:val="C3"/>
          <w:b w:val="1"/>
          <w:sz w:val="24"/>
        </w:rPr>
      </w:pPr>
      <w:r>
        <w:rPr>
          <w:rStyle w:val="C3"/>
          <w:b w:val="1"/>
          <w:sz w:val="24"/>
        </w:rPr>
        <w:t>C O N S I D E R A N D O</w:t>
      </w:r>
    </w:p>
    <w:p>
      <w:pPr>
        <w:pStyle w:val="P1"/>
        <w:jc w:val="both"/>
        <w:rPr>
          <w:rStyle w:val="C3"/>
          <w:sz w:val="24"/>
        </w:rPr>
      </w:pPr>
    </w:p>
    <w:p>
      <w:pPr>
        <w:pStyle w:val="P1"/>
        <w:ind w:left="709"/>
        <w:jc w:val="both"/>
        <w:rPr>
          <w:rStyle w:val="C3"/>
          <w:sz w:val="24"/>
        </w:rPr>
      </w:pPr>
      <w:r>
        <w:rPr>
          <w:rStyle w:val="C3"/>
          <w:sz w:val="24"/>
        </w:rPr>
        <w:t>Que solicitan en donación el lote de terreno que según Catastro fue donado a la Municipalidad de Alta Gracia por Rosario Cafferata de Aghina y aceptado mediante Ordenanza Nº 3369;</w:t>
      </w:r>
    </w:p>
    <w:p>
      <w:pPr>
        <w:pStyle w:val="P1"/>
        <w:ind w:left="709"/>
        <w:jc w:val="both"/>
        <w:rPr>
          <w:rStyle w:val="C3"/>
          <w:sz w:val="24"/>
        </w:rPr>
      </w:pPr>
    </w:p>
    <w:p>
      <w:pPr>
        <w:pStyle w:val="P1"/>
        <w:ind w:left="709"/>
        <w:jc w:val="both"/>
        <w:rPr>
          <w:rStyle w:val="C3"/>
          <w:sz w:val="24"/>
        </w:rPr>
      </w:pPr>
      <w:r>
        <w:rPr>
          <w:rStyle w:val="C3"/>
          <w:sz w:val="24"/>
        </w:rPr>
        <w:t>Que los solicitantes reúnen los requisitos exigidos por Ordenanza para ser beneficiarios de un lote conforme al estudio socioeconómico realizado y no se registran como propietarios, según informe de Catastro;</w:t>
      </w:r>
    </w:p>
    <w:p>
      <w:pPr>
        <w:pStyle w:val="P1"/>
        <w:ind w:left="709"/>
        <w:jc w:val="both"/>
        <w:rPr>
          <w:rStyle w:val="C3"/>
          <w:sz w:val="24"/>
        </w:rPr>
      </w:pPr>
    </w:p>
    <w:p>
      <w:pPr>
        <w:pStyle w:val="P1"/>
        <w:ind w:left="709"/>
        <w:jc w:val="both"/>
        <w:rPr>
          <w:rStyle w:val="C3"/>
          <w:sz w:val="24"/>
        </w:rPr>
      </w:pPr>
      <w:r>
        <w:rPr>
          <w:rStyle w:val="C3"/>
          <w:sz w:val="24"/>
        </w:rPr>
        <w:t>Que evaluado el Expediente por la Comisión de Legislación General, la misma emite despacho otorgando en donación el lote solicitado, despacho aprobado por unanimidad en Sesión de fecha 3 de octubre de 2002.</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right"/>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 la Sra. Lucía del Carmen Miranda, D.N.I. Nº 16.840.039 y al Sr. Ramón Alberto López, D.N.I. Nº 16.081.405 con domicilio en calle San Lucas s/n, de Barrio Villa Oviedo, el Lote 22 Mz. Of. 22 designación catastral 03-01-262-08.</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L</w:t>
      </w:r>
      <w:r>
        <w:rPr>
          <w:rStyle w:val="C3"/>
          <w:b w:val="1"/>
          <w:sz w:val="24"/>
        </w:rPr>
        <w:t>OS</w:t>
      </w:r>
      <w:r>
        <w:rPr>
          <w:rStyle w:val="C3"/>
          <w:sz w:val="24"/>
        </w:rPr>
        <w:t xml:space="preserve"> beneficiarios deberán edificar en un plazo máximo de dieciocho (18) meses a partir de la promulgación de la presente Ordenanza, según el correspondiente plano aprobado por las oficinas técnicas correspondientes.</w:t>
      </w:r>
    </w:p>
    <w:p>
      <w:pPr>
        <w:pStyle w:val="P1"/>
        <w:jc w:val="both"/>
        <w:rPr>
          <w:rStyle w:val="C3"/>
          <w:sz w:val="24"/>
        </w:rPr>
      </w:pPr>
      <w:r>
        <w:rPr>
          <w:rStyle w:val="C3"/>
          <w:sz w:val="24"/>
        </w:rPr>
        <w:t>...///</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sz w:val="24"/>
        </w:rPr>
        <w:t>...///2.-</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 anterior, conforme lo dispuesto en el art. 6 de la Ordenanza Nº 3369.</w:t>
      </w:r>
    </w:p>
    <w:p>
      <w:pPr>
        <w:pStyle w:val="P1"/>
        <w:ind w:hanging="709" w:left="709"/>
        <w:jc w:val="right"/>
        <w:rPr>
          <w:rStyle w:val="C3"/>
          <w:sz w:val="24"/>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los beneficiarios abonar en su totalidad las cargas tributarias que gravan el inmueble, las contribuciones por mejoras y los gastos de transferencia de dominio. En el supuesto de incumplimiento de esta obligación, la Municipalidad no se hará  cargo en ningún caso de las erogaciones que deben pagar los beneficiarios de acuerdo al presente artículo.</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los solicitantes y su grupo familiar siendo intransferible de acuerdo a lo estipulado en el art. 2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 conforme a lo establecido por el art. 7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siendo los gastos a cargo de los beneficiarios.</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sz w:val="24"/>
        </w:rPr>
        <w:t xml:space="preserve"> </w:t>
      </w:r>
      <w:r>
        <w:rPr>
          <w:rStyle w:val="C3"/>
          <w:b w:val="1"/>
          <w:sz w:val="24"/>
        </w:rPr>
        <w:t>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b w:val="1"/>
          <w:sz w:val="24"/>
        </w:rPr>
      </w:pPr>
    </w:p>
    <w:p>
      <w:pPr>
        <w:pStyle w:val="P1"/>
        <w:jc w:val="both"/>
        <w:rPr>
          <w:rStyle w:val="C3"/>
          <w:b w:val="1"/>
          <w:sz w:val="52"/>
        </w:rPr>
      </w:pPr>
      <w:r>
        <w:rPr>
          <w:rStyle w:val="C3"/>
          <w:b w:val="1"/>
          <w:sz w:val="24"/>
        </w:rPr>
        <w:t xml:space="preserve">DADA EN LA SALA DE SESIONES DEL HONORABLE CONCEJO DELIBERANTE A </w:t>
      </w:r>
      <w:r>
        <w:rPr>
          <w:rStyle w:val="C3"/>
          <w:b w:val="1"/>
          <w:sz w:val="24"/>
        </w:rPr>
        <w:t>TRES</w:t>
      </w:r>
      <w:r>
        <w:rPr>
          <w:rStyle w:val="C3"/>
          <w:b w:val="1"/>
          <w:sz w:val="24"/>
        </w:rPr>
        <w:t xml:space="preserve"> DIAS DEL MES DE </w:t>
      </w:r>
      <w:r>
        <w:rPr>
          <w:rStyle w:val="C3"/>
          <w:b w:val="1"/>
          <w:sz w:val="24"/>
        </w:rPr>
        <w:t>OCTU</w:t>
      </w:r>
      <w:r>
        <w:rPr>
          <w:rStyle w:val="C3"/>
          <w:b w:val="1"/>
          <w:sz w:val="24"/>
        </w:rPr>
        <w:t>BRE DEL AÑO DOS MIL DOS.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2002-10-09T10:50:00Z</dcterms:created>
  <cp:lastModifiedBy>Ethan Puglia</cp:lastModifiedBy>
  <cp:lastPrinted>2002-09-16T12:10:00Z</cp:lastPrinted>
  <dcterms:modified xsi:type="dcterms:W3CDTF">2019-03-28T17:33:43Z</dcterms:modified>
  <cp:revision>6</cp:revision>
  <dc:title>1¾   «        M</dc:title>
</cp:coreProperties>
</file>