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B6BD730" Type="http://schemas.openxmlformats.org/officeDocument/2006/relationships/officeDocument" Target="/word/document.xml" /><Relationship Id="coreR1B6BD73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5844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1783/00 iniciado por la Sra. Angélica Carrizo, solicitando Pensión Municipal;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reúne los requisitos exigidos por Ordenanza para ser beneficiaria de Pensión Municipal;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 evaluado el contenido del Expediente por Comisión de Legislación General, la misma emite despacho accediendo a lo solicitado, despacho aprobado por unanimidad  en Sesión de fecha 3 de octubre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</w:t>
      </w:r>
      <w:r>
        <w:rPr>
          <w:rStyle w:val="C3"/>
          <w:rFonts w:ascii="Courier New" w:hAnsi="Courier New"/>
          <w:sz w:val="24"/>
        </w:rPr>
        <w:t xml:space="preserve"> una pensión municipal a la Sra. Angélica Carrizo,  L.C. Nº 4.749.964, con domicilio en calle Brasil Nº 316, mientras subsistan los requisitos exigidos por Ordenanza Nº 1803 y sus modificatorias.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L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presente queda condicionada a la existencia de fondos en la Partida correspondiente o a que se produzca alguna vacante dentro de las pensiones que actualmente se abonan.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DADA EN LA SALA DE SESIONES DEL HONORABLE CONCEJO DELIBERANTE A  TRES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2002-10-10T11:25:00Z</dcterms:created>
  <cp:lastModifiedBy>Ethan Puglia</cp:lastModifiedBy>
  <cp:lastPrinted>2002-10-10T11:44:00Z</cp:lastPrinted>
  <dcterms:modified xsi:type="dcterms:W3CDTF">2019-03-28T17:33:43Z</dcterms:modified>
  <cp:revision>7</cp:revision>
  <dc:title>ORDENANZA  Nº  5354</dc:title>
</cp:coreProperties>
</file>