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794679" Type="http://schemas.openxmlformats.org/officeDocument/2006/relationships/officeDocument" Target="/word/document.xml" /><Relationship Id="coreR527946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1924/00 iniciado por la Sra. Rosa Elías,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reúne los requisitos exigidos por Ordenanza para ser beneficiaria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3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 la Sra. Rosa Elías,  D.N.I. Nº F - 7.159.665, con domicilio en calle Urquiza Nº 351, mientras subsistan los requisitos exigidos por Ordenanza Nº 1803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2002-10-10T12:44:00Z</dcterms:created>
  <cp:lastModifiedBy>Ethan Puglia</cp:lastModifiedBy>
  <cp:lastPrinted>2002-10-10T12:42:00Z</cp:lastPrinted>
  <dcterms:modified xsi:type="dcterms:W3CDTF">2019-03-28T17:33:43Z</dcterms:modified>
  <cp:revision>4</cp:revision>
  <dc:title>ORDENANZA  Nº  5354</dc:title>
</cp:coreProperties>
</file>