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257E666" Type="http://schemas.openxmlformats.org/officeDocument/2006/relationships/officeDocument" Target="/word/document.xml" /><Relationship Id="coreR2257E66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5850</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1167/01 iniciado por la Sra. Beatriz Yolanda Holi solicitando exención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del estudio socioeconómico surge que se trata de una familia que carece de medios económicos para hacer frente al pago de la deuda que mantiene con el Municipio en concepto de Tasa por Servicios a la Propiedad;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deuda se encuentra en juicio;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otorgar los beneficios de la Ordenanza Nº 5485 y solicitar al Departamento Ejecutivo la renuncia de los honorarios del procurador de acuerdo al convenio suscripto con el mismo, despacho aprobado por unanimidad en Sesión de fecha 3 de octubre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FIJAR </w:t>
      </w:r>
      <w:r>
        <w:rPr>
          <w:rStyle w:val="C3"/>
          <w:rFonts w:ascii="Courier New" w:hAnsi="Courier New"/>
          <w:sz w:val="24"/>
        </w:rPr>
        <w:t>como cuota mensual a abonar en concepto de Tasa por Servicios a la Propiedad por el corriente año, la suma de PESOS CINCO ($ 5.-), al inmueble designación catastral 1-01-229-012-000, conforme a lo establecido en la Ordenanza Nº 5485.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POR </w:t>
      </w:r>
      <w:r>
        <w:rPr>
          <w:rStyle w:val="C3"/>
          <w:rFonts w:ascii="Courier New" w:hAnsi="Courier New"/>
          <w:sz w:val="24"/>
        </w:rPr>
        <w:t>cada cuota abonada en término conforme a lo establecido en el Art. 1, se le eximirá de una cuota de la deuda.</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EN </w:t>
      </w:r>
      <w:r>
        <w:rPr>
          <w:rStyle w:val="C3"/>
          <w:rFonts w:ascii="Courier New" w:hAnsi="Courier New"/>
          <w:sz w:val="24"/>
        </w:rPr>
        <w:t>caso de transferencia del inmueble designación catastral 1-01-229-012-000 el beneficio otorgado en la presente Ordenanza quedará sin efecto en forma automática.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SOLICITAR </w:t>
      </w:r>
      <w:r>
        <w:rPr>
          <w:rStyle w:val="C3"/>
          <w:rFonts w:ascii="Courier New" w:hAnsi="Courier New"/>
          <w:sz w:val="24"/>
        </w:rPr>
        <w:t>al Departamento Ejecutivo requiera al procurador municipal la renuncia al cobro de sus honorarios por el juicio que el Municipio tiene iniciado para el cobro de las tasas, conforme a lo establecido en cláusula 13 del contrato de locación de servicios suscripto con dicho profesional.</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5</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TRES DIAS DEL MES DE OCTUBRE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2002-10-11T15:46:00Z</dcterms:created>
  <cp:lastModifiedBy>Ethan Puglia</cp:lastModifiedBy>
  <cp:lastPrinted>2002-09-26T16:19:00Z</cp:lastPrinted>
  <dcterms:modified xsi:type="dcterms:W3CDTF">2019-03-28T17:33:43Z</dcterms:modified>
  <cp:revision>8</cp:revision>
  <dc:title>ORDENANZA  Nº  5354</dc:title>
</cp:coreProperties>
</file>