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500D3ED" Type="http://schemas.openxmlformats.org/officeDocument/2006/relationships/officeDocument" Target="/word/document.xml" /><Relationship Id="coreR2500D3ED"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5854</w:t>
      </w:r>
    </w:p>
    <w:p>
      <w:pPr>
        <w:jc w:val="center"/>
        <w:rPr>
          <w:rStyle w:val="C3"/>
          <w:rFonts w:ascii="Courier New" w:hAnsi="Courier New"/>
          <w:sz w:val="24"/>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El Expediente Nº 360/02 iniciado por la Sra. Elva Marta Torres solicitando exención de Tasa por Servicios a la Propiedad; y</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rPr>
          <w:rStyle w:val="C3"/>
        </w:rPr>
      </w:pPr>
    </w:p>
    <w:p>
      <w:pPr>
        <w:rPr>
          <w:rStyle w:val="C3"/>
        </w:rPr>
      </w:pPr>
    </w:p>
    <w:p>
      <w:pPr>
        <w:pStyle w:val="P6"/>
        <w:rPr>
          <w:rStyle w:val="C3"/>
          <w:rFonts w:ascii="Courier New" w:hAnsi="Courier New"/>
        </w:rPr>
      </w:pPr>
      <w:r>
        <w:rPr>
          <w:rStyle w:val="C3"/>
          <w:rFonts w:ascii="Courier New" w:hAnsi="Courier New"/>
        </w:rPr>
        <w:t>Que años anteriores ha gozado de exención;</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el estudio socioeconómico informa que se trata de una persona pensionada que posee una vivienda que ha sido subdividida y una parte se encuentra alquilada;</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el contenido del Expediente por Comisión de Hacienda, la misma emite despacho no haciendo lugar al pedido de exención pero facilitando el pago de la deuda, despacho aprobado por unanimidad en Sesión de fecha 3 de octubre de 2002.</w:t>
      </w:r>
    </w:p>
    <w:p>
      <w:pPr>
        <w:pStyle w:val="P6"/>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A</w:t>
      </w:r>
      <w:r>
        <w:rPr>
          <w:rStyle w:val="C3"/>
          <w:rFonts w:ascii="Courier New" w:hAnsi="Courier New"/>
          <w:b w:val="1"/>
          <w:sz w:val="24"/>
        </w:rPr>
        <w:t>U</w:t>
      </w:r>
      <w:r>
        <w:rPr>
          <w:rStyle w:val="C3"/>
          <w:rFonts w:ascii="Courier New" w:hAnsi="Courier New"/>
          <w:b w:val="1"/>
          <w:sz w:val="24"/>
        </w:rPr>
        <w:t>T</w:t>
      </w:r>
      <w:r>
        <w:rPr>
          <w:rStyle w:val="C3"/>
          <w:rFonts w:ascii="Courier New" w:hAnsi="Courier New"/>
          <w:b w:val="1"/>
          <w:sz w:val="24"/>
        </w:rPr>
        <w:t>O</w:t>
      </w:r>
      <w:r>
        <w:rPr>
          <w:rStyle w:val="C3"/>
          <w:rFonts w:ascii="Courier New" w:hAnsi="Courier New"/>
          <w:b w:val="1"/>
          <w:sz w:val="24"/>
        </w:rPr>
        <w:t>R</w:t>
      </w:r>
      <w:r>
        <w:rPr>
          <w:rStyle w:val="C3"/>
          <w:rFonts w:ascii="Courier New" w:hAnsi="Courier New"/>
          <w:b w:val="1"/>
          <w:sz w:val="24"/>
        </w:rPr>
        <w:t>I</w:t>
      </w:r>
      <w:r>
        <w:rPr>
          <w:rStyle w:val="C3"/>
          <w:rFonts w:ascii="Courier New" w:hAnsi="Courier New"/>
          <w:b w:val="1"/>
          <w:sz w:val="24"/>
        </w:rPr>
        <w:t>Z</w:t>
      </w:r>
      <w:r>
        <w:rPr>
          <w:rStyle w:val="C3"/>
          <w:rFonts w:ascii="Courier New" w:hAnsi="Courier New"/>
          <w:b w:val="1"/>
          <w:sz w:val="24"/>
        </w:rPr>
        <w:t>A</w:t>
      </w:r>
      <w:r>
        <w:rPr>
          <w:rStyle w:val="C3"/>
          <w:rFonts w:ascii="Courier New" w:hAnsi="Courier New"/>
          <w:b w:val="1"/>
          <w:sz w:val="24"/>
        </w:rPr>
        <w:t>R</w:t>
      </w:r>
      <w:r>
        <w:rPr>
          <w:rStyle w:val="C3"/>
          <w:rFonts w:ascii="Courier New" w:hAnsi="Courier New"/>
          <w:b w:val="1"/>
          <w:sz w:val="24"/>
        </w:rPr>
        <w:t xml:space="preserve"> </w:t>
      </w:r>
      <w:r>
        <w:rPr>
          <w:rStyle w:val="C3"/>
          <w:rFonts w:ascii="Courier New" w:hAnsi="Courier New"/>
          <w:sz w:val="24"/>
        </w:rPr>
        <w:t>al Departamento Ejecutivo a cobrar a la solicitante las cuotas vencidas correspondientes al año 2002 de Tasa por Servicios a la Propiedad a valores históricos, del inmueble designación catastral 4-01-184-023-000, debiendo continuar abonando las demás cuotas conforme al monto establecido por Tarifaria.</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2</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TRES DIAS DEL MES DE OCTUBRE DEL AÑO DOS MIL DOS.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2002-10-15T10:39:00Z</dcterms:created>
  <cp:lastModifiedBy>Ethan Puglia</cp:lastModifiedBy>
  <cp:lastPrinted>2002-10-15T10:36:00Z</cp:lastPrinted>
  <dcterms:modified xsi:type="dcterms:W3CDTF">2019-03-28T17:33:43Z</dcterms:modified>
  <cp:revision>6</cp:revision>
  <dc:title>ORDENANZA  Nº  5354</dc:title>
</cp:coreProperties>
</file>