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566A64" Type="http://schemas.openxmlformats.org/officeDocument/2006/relationships/officeDocument" Target="/word/document.xml" /><Relationship Id="coreR24566A6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5884</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el Sr. Donato Bevilacqua, en representación del Circo “Poderoso Circo Australiano” solicitando la revisión de la Ordenanza Nº 2231;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la normativa municipal comprende el funcionamiento de los circos de manera amplia, sin dar la posibilidad de regular la práctica de una actividad tradicional, como es la de los circos con animales;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fijar exigencias de funcionamiento a establecimientos donde se encuentran animales de la fauna silvestre terrestre nacional, no es más que regular protegiendo a los animales, todo según Resolución Nacional Nº 472/94 de la Secretaría de Recursos Humanos y Ambientes Humanos;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propender al desarrollo de establecimientos dedicados a la zoocría en cautiverio, nacionales o extranjeras, que contribuyan a mantener o incrementar poblaciones de animales en peligro de extinción, es en resguardo de la vida de los mismos;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función de lo expuesto Comisión de Asuntos Ambientales y Turismo, emite despacho sugiriendo un proyecto de Ordenanza que reemplace a la Ordenanza Nº 2231, despacho aprobado por mayoría en Sesión de fecha 10 de octubre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sz w:val="24"/>
        </w:rPr>
      </w:pPr>
    </w:p>
    <w:p>
      <w:pPr>
        <w:ind w:left="709"/>
        <w:jc w:val="right"/>
        <w:rPr>
          <w:rStyle w:val="C3"/>
          <w:rFonts w:ascii="Courier New" w:hAnsi="Courier New"/>
          <w:b w:val="1"/>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PROHÍBASE</w:t>
      </w:r>
      <w:r>
        <w:rPr>
          <w:rStyle w:val="C3"/>
          <w:rFonts w:ascii="Courier New" w:hAnsi="Courier New"/>
          <w:sz w:val="24"/>
        </w:rPr>
        <w:t xml:space="preserve"> la instalación y funcionamiento de establecimientos donde se mantengan animales en cautiverio de la fauna silvestre terrestre Nacional, que no estén registrados ante la Autoridad de Aplicación Nacional y/o Provincial competente.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A</w:t>
      </w:r>
      <w:r>
        <w:rPr>
          <w:rStyle w:val="C3"/>
          <w:rFonts w:ascii="Courier New" w:hAnsi="Courier New"/>
          <w:b w:val="1"/>
          <w:sz w:val="24"/>
        </w:rPr>
        <w:t>C</w:t>
      </w:r>
      <w:r>
        <w:rPr>
          <w:rStyle w:val="C3"/>
          <w:rFonts w:ascii="Courier New" w:hAnsi="Courier New"/>
          <w:b w:val="1"/>
          <w:sz w:val="24"/>
        </w:rPr>
        <w:t>U</w:t>
      </w:r>
      <w:r>
        <w:rPr>
          <w:rStyle w:val="C3"/>
          <w:rFonts w:ascii="Courier New" w:hAnsi="Courier New"/>
          <w:b w:val="1"/>
          <w:sz w:val="24"/>
        </w:rPr>
        <w:t>L</w:t>
      </w:r>
      <w:r>
        <w:rPr>
          <w:rStyle w:val="C3"/>
          <w:rFonts w:ascii="Courier New" w:hAnsi="Courier New"/>
          <w:b w:val="1"/>
          <w:sz w:val="24"/>
        </w:rPr>
        <w:t>T</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previa verificación de los requisitos legales, a autorizar la instalación de establecimientos destinados a Zoocría en cautiverio o semicautiverio, nacional o extranjera, que contribuyan a mantener o incrementar las poblaciones de animales autóctonos amenazados de extinción. Dichos centros deberán estar debidamente autorizados por la Autoridad de Aplicación Nacional, Provincial y Municipal.</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O</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sz w:val="24"/>
        </w:rPr>
        <w:t>la Ordenanza Nº 2231.</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DIEZ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2002-10-21T13:36:00Z</dcterms:created>
  <cp:lastModifiedBy>Ethan Puglia</cp:lastModifiedBy>
  <cp:lastPrinted>2002-10-21T14:12:00Z</cp:lastPrinted>
  <dcterms:modified xsi:type="dcterms:W3CDTF">2019-03-28T17:33:44Z</dcterms:modified>
  <cp:revision>11</cp:revision>
  <dc:title>ORDENANZA  Nº  5354</dc:title>
</cp:coreProperties>
</file>