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A20BBF" Type="http://schemas.openxmlformats.org/officeDocument/2006/relationships/officeDocument" Target="/word/document.xml" /><Relationship Id="coreR78A20BB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592</w:t>
      </w:r>
      <w:r>
        <w:rPr>
          <w:rStyle w:val="C3"/>
          <w:b w:val="1"/>
          <w:sz w:val="24"/>
          <w:u w:val="single"/>
        </w:rPr>
        <w:t>1</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El Expediente Nº 271/I/98 iniciado por el Departamento Ejecutivo relacionado con la Ordenanza Nº 3971 que declara de Utilidad Pública y Sujetos a Expropiación lotes de la Mz. Oficial “Ñ” de Barrio El Cañito Sección B; y</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Que los lotes fueron declarados de Utilidad Pública para ser destinados a playa de estacionamiento auxiliar de vehículos de la Estación Terminal de Transporte;</w:t>
      </w:r>
    </w:p>
    <w:p>
      <w:pPr>
        <w:pStyle w:val="P1"/>
        <w:ind w:hanging="709" w:left="709"/>
        <w:jc w:val="both"/>
        <w:rPr>
          <w:rStyle w:val="C3"/>
          <w:sz w:val="24"/>
        </w:rPr>
      </w:pPr>
    </w:p>
    <w:p>
      <w:pPr>
        <w:pStyle w:val="P1"/>
        <w:ind w:left="709"/>
        <w:jc w:val="both"/>
        <w:rPr>
          <w:rStyle w:val="C3"/>
          <w:sz w:val="24"/>
        </w:rPr>
      </w:pPr>
      <w:r>
        <w:rPr>
          <w:rStyle w:val="C3"/>
          <w:sz w:val="24"/>
        </w:rPr>
        <w:t>Que hasta la fecha no le fue posible al Municipio iniciar la Expropiación;</w:t>
      </w:r>
    </w:p>
    <w:p>
      <w:pPr>
        <w:pStyle w:val="P1"/>
        <w:ind w:left="709"/>
        <w:jc w:val="both"/>
        <w:rPr>
          <w:rStyle w:val="C3"/>
          <w:sz w:val="24"/>
        </w:rPr>
      </w:pPr>
    </w:p>
    <w:p>
      <w:pPr>
        <w:pStyle w:val="P1"/>
        <w:ind w:left="709"/>
        <w:jc w:val="both"/>
        <w:rPr>
          <w:rStyle w:val="C3"/>
          <w:sz w:val="24"/>
        </w:rPr>
      </w:pPr>
      <w:r>
        <w:rPr>
          <w:rStyle w:val="C3"/>
          <w:sz w:val="24"/>
        </w:rPr>
        <w:t>Que sólo se pudo adquirir el Lote 12 Mz. Of. “Ñ”;</w:t>
      </w:r>
    </w:p>
    <w:p>
      <w:pPr>
        <w:pStyle w:val="P1"/>
        <w:ind w:left="709"/>
        <w:jc w:val="both"/>
        <w:rPr>
          <w:rStyle w:val="C3"/>
          <w:sz w:val="24"/>
        </w:rPr>
      </w:pPr>
    </w:p>
    <w:p>
      <w:pPr>
        <w:pStyle w:val="P1"/>
        <w:ind w:left="709"/>
        <w:jc w:val="both"/>
        <w:rPr>
          <w:rStyle w:val="C3"/>
          <w:sz w:val="24"/>
        </w:rPr>
      </w:pPr>
      <w:r>
        <w:rPr>
          <w:rStyle w:val="C3"/>
          <w:sz w:val="24"/>
        </w:rPr>
        <w:t>Que, el lote 11, designación catastral 04-01-113-004 figura a nombre del Sr. Hugo Daniel Loza, fallecido, solicitando su esposa e hijos la desafectación del mismo, ya que según lo manifestado necesitan disponer del terreno;</w:t>
      </w:r>
    </w:p>
    <w:p>
      <w:pPr>
        <w:pStyle w:val="P1"/>
        <w:ind w:hanging="709" w:left="709"/>
        <w:jc w:val="both"/>
        <w:rPr>
          <w:rStyle w:val="C3"/>
          <w:sz w:val="24"/>
        </w:rPr>
      </w:pPr>
    </w:p>
    <w:p>
      <w:pPr>
        <w:pStyle w:val="P1"/>
        <w:ind w:hanging="709" w:left="709"/>
        <w:jc w:val="both"/>
        <w:rPr>
          <w:rStyle w:val="C3"/>
          <w:sz w:val="24"/>
        </w:rPr>
      </w:pPr>
      <w:r>
        <w:rPr>
          <w:rStyle w:val="C3"/>
          <w:sz w:val="24"/>
        </w:rPr>
        <w:t xml:space="preserve">     Que, ante la imposibilidad actual del Municipio de concretar la expropiación por razones económicas, el Concejo reunido en Comisión emite despacho accediendo a desafectar dicho lote, despacho aprobado por unanimidad en Sesión de fecha 24 de octubre de 2002.</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D</w:t>
      </w:r>
      <w:r>
        <w:rPr>
          <w:rStyle w:val="C3"/>
          <w:b w:val="1"/>
          <w:sz w:val="24"/>
        </w:rPr>
        <w:t>E</w:t>
      </w:r>
      <w:r>
        <w:rPr>
          <w:rStyle w:val="C3"/>
          <w:b w:val="1"/>
          <w:sz w:val="24"/>
        </w:rPr>
        <w:t>S</w:t>
      </w:r>
      <w:r>
        <w:rPr>
          <w:rStyle w:val="C3"/>
          <w:b w:val="1"/>
          <w:sz w:val="24"/>
        </w:rPr>
        <w:t>A</w:t>
      </w:r>
      <w:r>
        <w:rPr>
          <w:rStyle w:val="C3"/>
          <w:b w:val="1"/>
          <w:sz w:val="24"/>
        </w:rPr>
        <w:t>F</w:t>
      </w:r>
      <w:r>
        <w:rPr>
          <w:rStyle w:val="C3"/>
          <w:b w:val="1"/>
          <w:sz w:val="24"/>
        </w:rPr>
        <w:t>E</w:t>
      </w:r>
      <w:r>
        <w:rPr>
          <w:rStyle w:val="C3"/>
          <w:b w:val="1"/>
          <w:sz w:val="24"/>
        </w:rPr>
        <w:t>C</w:t>
      </w:r>
      <w:r>
        <w:rPr>
          <w:rStyle w:val="C3"/>
          <w:b w:val="1"/>
          <w:sz w:val="24"/>
        </w:rPr>
        <w:t>T</w:t>
      </w:r>
      <w:r>
        <w:rPr>
          <w:rStyle w:val="C3"/>
          <w:b w:val="1"/>
          <w:sz w:val="24"/>
        </w:rPr>
        <w:t>A</w:t>
      </w:r>
      <w:r>
        <w:rPr>
          <w:rStyle w:val="C3"/>
          <w:b w:val="1"/>
          <w:sz w:val="24"/>
        </w:rPr>
        <w:t>R</w:t>
      </w:r>
      <w:r>
        <w:rPr>
          <w:rStyle w:val="C3"/>
          <w:sz w:val="24"/>
        </w:rPr>
        <w:t xml:space="preserve">  la Declaración de Utilidad Pública Sujeta a Expropiación realizada por Ordenanza Nº 3971 sobre el Lote 11 Mz. Of. “Ñ” de Barrio El Cañito Sección B, designación catastral 04-01-113-004.</w:t>
      </w:r>
    </w:p>
    <w:p>
      <w:pPr>
        <w:pStyle w:val="P1"/>
        <w:ind w:hanging="709" w:left="709"/>
        <w:jc w:val="both"/>
        <w:rPr>
          <w:rStyle w:val="C3"/>
          <w:b w:val="1"/>
          <w:sz w:val="24"/>
          <w:u w:val="single"/>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 xml:space="preserve"> AUTORIZAR</w:t>
      </w:r>
      <w:r>
        <w:rPr>
          <w:rStyle w:val="C3"/>
          <w:sz w:val="24"/>
        </w:rPr>
        <w:t xml:space="preserve"> al Departamento Ejecutivo a realizar las gestiones que correspondieren ante la Dirección General de Rentas de la Provincia para que se condone la deuda que el lote hubiere generado mientras se encontraba afectado por la Declaración de Utilidad Pública.</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u w:val="single"/>
        </w:rPr>
        <w:t>:</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rPr>
      </w:pPr>
      <w:r>
        <w:rPr>
          <w:rStyle w:val="C3"/>
          <w:b w:val="1"/>
          <w:sz w:val="24"/>
        </w:rPr>
        <w:t>DADA EN LA SALA DE SESIONES DEL HONORABLE CONCEJO DELIBERANTE A VEINTICUATRO DIAS DEL MES DE OCTUBRE DEL AÑO DOS MIL DOS.</w:t>
      </w:r>
    </w:p>
    <w:p>
      <w:pPr>
        <w:pStyle w:val="P1"/>
        <w:rPr>
          <w:rStyle w:val="C3"/>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2002-11-04T12:04:00Z</dcterms:created>
  <cp:lastModifiedBy>Ethan Puglia</cp:lastModifiedBy>
  <cp:lastPrinted>2002-04-16T16:43:00Z</cp:lastPrinted>
  <dcterms:modified xsi:type="dcterms:W3CDTF">2019-03-28T17:33:44Z</dcterms:modified>
  <cp:revision>10</cp:revision>
  <dc:title>1¾   «        s   </dc:title>
</cp:coreProperties>
</file>