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67E4CE8" Type="http://schemas.openxmlformats.org/officeDocument/2006/relationships/officeDocument" Target="/word/document.xml" /><Relationship Id="coreR367E4CE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5933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173/I/02 iniciado por Secretaría Ejecutiva con nota del Sr. Humberto López solicitando exención de Tasa por Servicios de Administración y Mantenimiento de los Cementerios y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por Ordenanzas Nº 3778 y Nº 4192 se le ha otorgado al solicitante la eximición hasta el año 1999 inclusive de Tasa por Servicios de Administración y Mantenimiento de los Cementerios y de Tasa por Servicios a la Propiedad;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informa una situación de riesgo económico, agravados por problemas de salud;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Sr. López cuenta con 63 años de edad y convive con su madre de 81 años, prestando su colaboración al Dr. Montamat en casa de Protección Familiar y da clases de basquet ball a chicos de su barrio;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31 de octubre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EXIMIR </w:t>
      </w:r>
      <w:r>
        <w:rPr>
          <w:rStyle w:val="C3"/>
          <w:rFonts w:ascii="Courier New" w:hAnsi="Courier New"/>
          <w:sz w:val="24"/>
        </w:rPr>
        <w:t>en un cien por ciento (100%) las cuotas del corriente año y hasta diciembre de 2003 inclusive de Tasa por Servicios de Administración y Mantenimiento de los Cementerios de la Sepultura –Identificación Nº 7100.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EXIMIR </w:t>
      </w:r>
      <w:r>
        <w:rPr>
          <w:rStyle w:val="C3"/>
          <w:rFonts w:ascii="Courier New" w:hAnsi="Courier New"/>
          <w:sz w:val="24"/>
        </w:rPr>
        <w:t>en un cien por ciento (100%) las cuotas del corriente año y hasta diciembre de 2003 inclusive de Tasa por Servicios a la Propiedad del inmueble designación catastral 1-01-025-025-000.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TREINTA Y UN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2002-11-06T13:40:00Z</dcterms:created>
  <cp:lastModifiedBy>Ethan Puglia</cp:lastModifiedBy>
  <cp:lastPrinted>2002-10-28T12:49:00Z</cp:lastPrinted>
  <dcterms:modified xsi:type="dcterms:W3CDTF">2019-03-28T17:33:45Z</dcterms:modified>
  <cp:revision>8</cp:revision>
  <dc:title>ORDENANZA  Nº  5354</dc:title>
</cp:coreProperties>
</file>