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D8E1409" Type="http://schemas.openxmlformats.org/officeDocument/2006/relationships/officeDocument" Target="/word/document.xml" /><Relationship Id="coreR4D8E140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5947</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Las Ordenanzas Nº 5505 y Nº 5686, que implementan el Plan Especial de Cancelación de deudas;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Ordenanza Nº 5686 prorroga por el término de noventa (90) días el plazo de vigencia del Plan Especial de Cancelación de deudas establecido en Ordenanza Nº 5505;</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plazo mencionado vence el 7 de noviembre de 2002;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debido a la implementación del plan de seguimiento de deudas en la Dirección de Ingresos Públicos como parte de la política de recaudación, se hace necesario prorrogar los beneficios acordados por Ordenanza Nº 5505.</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PRORROGASE </w:t>
      </w:r>
      <w:r>
        <w:rPr>
          <w:rStyle w:val="C3"/>
          <w:rFonts w:ascii="Courier New" w:hAnsi="Courier New"/>
          <w:sz w:val="24"/>
        </w:rPr>
        <w:t>por el término de noventa (90) días de promulgada la presente, la vigencia del Plan Especial de Cancelación de Deudas establecido por la Ordenanza Nº 5505 y su modificatoria Ordenanza Nº 5686.</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rPr>
        <w:t xml:space="preserve"> MODIFICAR </w:t>
      </w:r>
      <w:r>
        <w:rPr>
          <w:rStyle w:val="C3"/>
          <w:rFonts w:ascii="Courier New" w:hAnsi="Courier New"/>
          <w:sz w:val="24"/>
        </w:rPr>
        <w:t>el Art. 2 de la Ordenanza Nº 5686, en donde dice “Plan Especial de Cancelación de Deudas devengadas al 30 de junio de 2002 ......”, deberá decir “...Plan Especial de Cancelación de Deudas devengadas al 31 de octubre de 2002...”.</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SIETE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2002-11-11T16:01:00Z</dcterms:created>
  <cp:lastModifiedBy>Ethan Puglia</cp:lastModifiedBy>
  <cp:lastPrinted>2002-07-12T13:50:00Z</cp:lastPrinted>
  <dcterms:modified xsi:type="dcterms:W3CDTF">2019-03-28T17:33:45Z</dcterms:modified>
  <cp:revision>8</cp:revision>
  <dc:title>ORDENANZA  Nº  5354</dc:title>
</cp:coreProperties>
</file>