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76C7D57" Type="http://schemas.openxmlformats.org/officeDocument/2006/relationships/officeDocument" Target="/word/document.xml" /><Relationship Id="coreR476C7D5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5961</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457/01 mediante el cual el Sr. Germán Sehringer y el Sr. Pablo Ticiano Grassetto ofrecen en donación al Municipio, dos (2) lotes designados catastralmente 04-01-061-018 y 04-01-061-019, a cambio que el Municipio se haga cargo de las deudas municipales y provinciales que pesan sobre dichos lotes;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sobre los lotes mencionados no pesa ningún gravamen que impida la transferencia de los mismos, según informe firmado por el Escribano Miranda a Fs. 30;</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los lotes están libres de ocupantes;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valor de los lotes supera el monto de lo adeudado en impuestos, según valuación obrante a Fs. 28;</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aconsejando aceptar la donación ofrecida, despacho aprobado por unanimidad en Sesión de fecha 14 de noviembre de 2002.</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ACEPTAR</w:t>
      </w:r>
      <w:r>
        <w:rPr>
          <w:rStyle w:val="C3"/>
          <w:rFonts w:ascii="Courier New" w:hAnsi="Courier New"/>
          <w:sz w:val="24"/>
        </w:rPr>
        <w:t xml:space="preserve"> la donación de los lotes designados catastralmente como 04-01-061-018 y 04-01-061-019 ofrecida por sus propietarios los Sres. Germán </w:t>
      </w:r>
      <w:r>
        <w:rPr>
          <w:rStyle w:val="C3"/>
          <w:rFonts w:ascii="Courier New" w:hAnsi="Courier New"/>
        </w:rPr>
        <w:t>Sehringer, D.N.I. Nº 6.404.356 y Sr. Pablo Ticiano Grassetto, D.N.I. Nº 12.365.296 respectivamente</w:t>
      </w:r>
      <w:r>
        <w:rPr>
          <w:rStyle w:val="C3"/>
          <w:rFonts w:ascii="Courier New" w:hAnsi="Courier New"/>
          <w:sz w:val="24"/>
        </w:rPr>
        <w:t>.</w:t>
      </w:r>
    </w:p>
    <w:p>
      <w:pPr>
        <w:ind w:hanging="709" w:left="709"/>
        <w:jc w:val="both"/>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CATORCE DIAS DEL MES DE NOVIEMBRE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2002-11-15T16:42:00Z</dcterms:created>
  <cp:lastModifiedBy>Ethan Puglia</cp:lastModifiedBy>
  <cp:lastPrinted>2002-11-18T15:47:00Z</cp:lastPrinted>
  <dcterms:modified xsi:type="dcterms:W3CDTF">2019-03-28T17:33:45Z</dcterms:modified>
  <cp:revision>11</cp:revision>
  <dc:title>ORDENANZA  Nº  5354</dc:title>
</cp:coreProperties>
</file>