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903C30C" Type="http://schemas.openxmlformats.org/officeDocument/2006/relationships/officeDocument" Target="/word/document.xml" /><Relationship Id="coreR7903C30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5992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1253/01 iniciado por el Sr. Hugo Alberto Ledesma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informa que se trata de un grupo familiar numeroso, con ingresos inestables provenientes de changas que realiza el Sr. Ledesma;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Expediente fue iniciado el 5 de noviembre de 2001 y el 20 de diciembre de 2001 la Dirección de Ingresos Públicos envía la deuda al procurador para su cobro por vía judicial, sin tener en cuenta el trámite iniciado;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eximiendo la deuda y otorgando los beneficios de la Ordenanza Nº 5485 para el año 2003, despacho aprobado por unanimidad en Sesión de fecha 28 de noviembre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EXIMIR </w:t>
      </w:r>
      <w:r>
        <w:rPr>
          <w:rStyle w:val="C3"/>
          <w:rFonts w:ascii="Courier New" w:hAnsi="Courier New"/>
          <w:sz w:val="24"/>
        </w:rPr>
        <w:t>en un cien por ciento (100%) la deuda que en concepto de Tasa por Servicios a la Propiedad mantiene con el Municipio al inmueble designación catastral 03-01-300-016-000, por los períodos 96/01 a 02/12 inclusive.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F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J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por el inmueble mencionado en el Art. 1, por el año 2003, la suma de PESOS TRES ($ 3.-).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03-01-300-016-000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sz w:val="24"/>
        </w:rPr>
        <w:t>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SOLICITAR </w:t>
      </w:r>
      <w:r>
        <w:rPr>
          <w:rStyle w:val="C3"/>
          <w:rFonts w:ascii="Courier New" w:hAnsi="Courier New"/>
          <w:sz w:val="24"/>
        </w:rPr>
        <w:t>al Departamento Ejecutivo interceda ante el abogado procurador que lleva el juicio por los períodos que se encuentran en esa instancia, a fin de dejar sin efecto el juicio conforme a la cláusula 13 del contrato suscripto con el mismo.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VEINTIOCHO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2002-12-02T16:24:00Z</dcterms:created>
  <cp:lastModifiedBy>Ethan Puglia</cp:lastModifiedBy>
  <cp:lastPrinted>2002-12-02T15:53:00Z</cp:lastPrinted>
  <dcterms:modified xsi:type="dcterms:W3CDTF">2019-03-28T17:33:46Z</dcterms:modified>
  <cp:revision>11</cp:revision>
  <dc:title>ORDENANZA  Nº  5354</dc:title>
</cp:coreProperties>
</file>