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F3D6A47" Type="http://schemas.openxmlformats.org/officeDocument/2006/relationships/officeDocument" Target="/word/document.xml" /><Relationship Id="coreR1F3D6A4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6010</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2014/96 iniciado por el Sr. Norberto Jorge Cargnelutti solicitando exención de Tasa por Servicios a la Propiedad;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solicita la exención ya que el contribuyente se encuentra físicamente impedido con una discapacidad permanente del ochenta por ciento (80%) según certificados médicos adjuntos al Expediente;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por Resoluciones de Dirección de Ingresos Públicos se eximió al solicitante por los períodos 1995; 1996; 1997; 1998 y 2001;</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las condiciones subjetivas del contribuyente que motivaron las exenciones anteriores se mantienen por lo que evaluado el expediente por Comisión de Hacienda, la misma emite despacho accediendo a mantener el beneficio de exención mientras se mantengan los presupuestos observados, despacho aprobado por unanimidad en Sesión de fecha 5 de diciembre de 2002.</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cien por ciento (100%) del pago de Tasa por Servicios a la Propiedad por los períodos 1999, 2000; 2002 y 2003 al inmueble designación catastral 03-01-240-026-000.</w:t>
      </w:r>
    </w:p>
    <w:p>
      <w:pPr>
        <w:ind w:hanging="709" w:left="709"/>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D</w:t>
      </w:r>
      <w:r>
        <w:rPr>
          <w:rStyle w:val="C3"/>
          <w:rFonts w:ascii="Courier New" w:hAnsi="Courier New"/>
          <w:b w:val="1"/>
          <w:sz w:val="24"/>
        </w:rPr>
        <w:t>I</w:t>
      </w:r>
      <w:r>
        <w:rPr>
          <w:rStyle w:val="C3"/>
          <w:rFonts w:ascii="Courier New" w:hAnsi="Courier New"/>
          <w:b w:val="1"/>
          <w:sz w:val="24"/>
        </w:rPr>
        <w:t>S</w:t>
      </w:r>
      <w:r>
        <w:rPr>
          <w:rStyle w:val="C3"/>
          <w:rFonts w:ascii="Courier New" w:hAnsi="Courier New"/>
          <w:b w:val="1"/>
          <w:sz w:val="24"/>
        </w:rPr>
        <w:t>P</w:t>
      </w:r>
      <w:r>
        <w:rPr>
          <w:rStyle w:val="C3"/>
          <w:rFonts w:ascii="Courier New" w:hAnsi="Courier New"/>
          <w:b w:val="1"/>
          <w:sz w:val="24"/>
        </w:rPr>
        <w:t>O</w:t>
      </w:r>
      <w:r>
        <w:rPr>
          <w:rStyle w:val="C3"/>
          <w:rFonts w:ascii="Courier New" w:hAnsi="Courier New"/>
          <w:b w:val="1"/>
          <w:sz w:val="24"/>
        </w:rPr>
        <w:t>N</w:t>
      </w:r>
      <w:r>
        <w:rPr>
          <w:rStyle w:val="C3"/>
          <w:rFonts w:ascii="Courier New" w:hAnsi="Courier New"/>
          <w:b w:val="1"/>
          <w:sz w:val="24"/>
        </w:rPr>
        <w:t>E</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 xml:space="preserve">que el beneficio otorgado en el artículo precedente se mantendrá en los períodos fiscales anuales siguientes, en tanto y en cuanto se mantengan las condi-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6"/>
        <w:rPr>
          <w:rStyle w:val="C3"/>
          <w:rFonts w:ascii="Courier New" w:hAnsi="Courier New"/>
        </w:rPr>
      </w:pPr>
      <w:r>
        <w:rPr>
          <w:rStyle w:val="C3"/>
          <w:rFonts w:ascii="Courier New" w:hAnsi="Courier New"/>
        </w:rPr>
        <w:t>ciones subjetivas y la situación patrimonial del Sr. Jorge Norberto Cargnelutti, para lo cual deberá presentar ante la Dirección de Ingresos Públicos una Declaración Jurada anual adjunto al certificado médico pertinente acreditando tal situación, que serán incorporados al Expediente de referencia.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rt.3</w:t>
      </w:r>
      <w:r>
        <w:rPr>
          <w:rStyle w:val="C3"/>
          <w:rFonts w:ascii="Courier New" w:hAnsi="Courier New"/>
          <w:b w:val="1"/>
          <w:sz w:val="24"/>
          <w:u w:val="single"/>
        </w:rPr>
        <w:t>:</w:t>
      </w:r>
      <w:r>
        <w:rPr>
          <w:rStyle w:val="C3"/>
          <w:rFonts w:ascii="Courier New" w:hAnsi="Courier New"/>
          <w:b w:val="1"/>
          <w:sz w:val="24"/>
        </w:rPr>
        <w:t xml:space="preserve"> ES</w:t>
      </w:r>
      <w:r>
        <w:rPr>
          <w:rStyle w:val="C3"/>
          <w:rFonts w:ascii="Courier New" w:hAnsi="Courier New"/>
          <w:b w:val="1"/>
          <w:sz w:val="24"/>
        </w:rPr>
        <w:t>TABL</w:t>
      </w:r>
      <w:r>
        <w:rPr>
          <w:rStyle w:val="C3"/>
          <w:rFonts w:ascii="Courier New" w:hAnsi="Courier New"/>
          <w:b w:val="1"/>
          <w:sz w:val="24"/>
        </w:rPr>
        <w:t>ECER</w:t>
      </w:r>
      <w:r>
        <w:rPr>
          <w:rStyle w:val="C3"/>
          <w:rFonts w:ascii="Courier New" w:hAnsi="Courier New"/>
          <w:b w:val="1"/>
          <w:sz w:val="24"/>
        </w:rPr>
        <w:t xml:space="preserve"> </w:t>
      </w:r>
      <w:r>
        <w:rPr>
          <w:rStyle w:val="C3"/>
          <w:rFonts w:ascii="Courier New" w:hAnsi="Courier New"/>
          <w:sz w:val="24"/>
        </w:rPr>
        <w:t xml:space="preserve">que la verificación de falsedad y/o adulteración y/u ocultamiento por parte del beneficiario de las condiciones subjetivas a su situación  patrimonial dejará sin efecto la Eximición otorgada con el correspondiente derecho de la administración Municipal de reclamar los montos e intereses de los períodos involucrados.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CINCO DIAS DEL MES DE DICIEMBRE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2002-12-09T10:27:00Z</dcterms:created>
  <cp:lastModifiedBy>Ethan Puglia</cp:lastModifiedBy>
  <cp:lastPrinted>2002-12-09T10:50:00Z</cp:lastPrinted>
  <dcterms:modified xsi:type="dcterms:W3CDTF">2019-03-28T17:33:46Z</dcterms:modified>
  <cp:revision>13</cp:revision>
  <dc:title>ORDENANZA  Nº  5354</dc:title>
</cp:coreProperties>
</file>