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2ACCE5" Type="http://schemas.openxmlformats.org/officeDocument/2006/relationships/officeDocument" Target="/word/document.xml" /><Relationship Id="coreR592ACCE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6012</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30/I/02 iniciado con nota del Sr. Anastacio Clemente Sosa solicitando exención de la deuda que mantiene con el Municipio;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fs. 25 se adjunta Declaración Jurada realizada ante la Policía donde se acredita que el solicitante se encuentra desocupado no percibiendo ingresos y que vive de changas;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del estudio socioeconómico realizado se desprende que el solicitante atraviesa una difícil situación económica ya que el medio de vida que poseía provenía de un colectivo que debió vender para pagar deudas incluidos los honorarios de la procuradora;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informe obrante a fs. 5 el vehículo mencionado no registra deuda;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informe obrante a fs. 6 se constató que el Sr. Sosa no desarrolla actividad comercial;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mientras pudo, el contribuyente atendió sus obligaciones en término, demostrando conducta tributaria;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 Expediente por Comisión de Hacienda, la misma emite despacho accediendo a otorgar lo solicitado, despacho aprobado por unanimidad en Sesión de fecha 5 de diciembre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en un cien por ciento (100%) la deuda no prescripta que en todo concepto mantenga con el Municipio el Contribuyente Nº 15030, hasta el año 2002 inclusive.</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SOLICITAR </w:t>
      </w:r>
      <w:r>
        <w:rPr>
          <w:rStyle w:val="C3"/>
          <w:rFonts w:ascii="Courier New" w:hAnsi="Courier New"/>
          <w:sz w:val="24"/>
        </w:rPr>
        <w:t>al Departamento Ejecutivo interceda ante la procuradora actuante a fin de desestimar las actuaciones realizadas dejando sin efecto la acción iniciada y renunciando a los honorarios impagos que le pudieren corresponder.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SOLICITAR </w:t>
      </w:r>
      <w:r>
        <w:rPr>
          <w:rStyle w:val="C3"/>
          <w:rFonts w:ascii="Courier New" w:hAnsi="Courier New"/>
          <w:sz w:val="24"/>
        </w:rPr>
        <w:t>al Departamento Ejecutivo a cancelar de inmediato el embargo que afecta al inmueble designación catastral 3-1-58-3.</w:t>
      </w:r>
    </w:p>
    <w:p>
      <w:pPr>
        <w:ind w:hanging="709" w:left="709"/>
        <w:jc w:val="both"/>
        <w:rPr>
          <w:rStyle w:val="C3"/>
          <w:rFonts w:ascii="Courier New" w:hAnsi="Courier New"/>
          <w:b w:val="1"/>
          <w:sz w:val="24"/>
          <w:u w:val="single"/>
        </w:rPr>
      </w:pPr>
      <w:r>
        <w:rPr>
          <w:rStyle w:val="C3"/>
          <w:rFonts w:ascii="Courier New" w:hAnsi="Courier New"/>
          <w:b w:val="1"/>
          <w:sz w:val="24"/>
          <w:u w:val="single"/>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2002-12-09T11:23:00Z</dcterms:created>
  <cp:lastModifiedBy>Ethan Puglia</cp:lastModifiedBy>
  <cp:lastPrinted>2002-12-09T11:20:00Z</cp:lastPrinted>
  <dcterms:modified xsi:type="dcterms:W3CDTF">2019-03-28T17:33:46Z</dcterms:modified>
  <cp:revision>15</cp:revision>
  <dc:title>ORDENANZA  Nº  5354</dc:title>
</cp:coreProperties>
</file>