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FF694CD" Type="http://schemas.openxmlformats.org/officeDocument/2006/relationships/officeDocument" Target="/word/document.xml" /><Relationship Id="coreR2FF694C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6048</w:t>
      </w: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204/I/02 iniciado con nota de la Sra. Olga del Pilar Díaz solicitando exención de Tasa por Servicios a la Propiedad; y</w:t>
      </w:r>
    </w:p>
    <w:p>
      <w:pPr>
        <w:pStyle w:val="P5"/>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informa que la solicitante y su esposo son personas mayores que aún no perciben jubilación y tienen un hijo estudiante secundario;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único ingreso proviene de una pensión graciable de monto mínimo que les resulta insuficiente para cubrir sus necesidades básicas;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otorgar una exención parcial y facilitar el pago del saldo, despacho aprobado por unanimidad en Sesión de fecha 12 de diciembre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X</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en un setenta por ciento (70%) la deuda que a la fecha mantiene con el Municipio en concepto de Tasa por Servicios a la Propiedad por el inmueble designación catastral 03-01-268-010-000, autorizando al Departamento Ejecutivo a otorgar por el saldo no eximido un plan de pagos de acuerdo a las posibilidades del contribuyente.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X</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en un setenta por ciento (70%) las cuotas que deba abonar por el mismo concepto, en el año 2003.</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EN </w:t>
      </w:r>
      <w:r>
        <w:rPr>
          <w:rStyle w:val="C3"/>
          <w:rFonts w:ascii="Courier New" w:hAnsi="Courier New"/>
          <w:sz w:val="24"/>
        </w:rPr>
        <w:t>caso de transferencia del inmueble designación catastral 03-01-268-010-000 el beneficio otorgado en la presente Ordenanza quedará sin efecto en forma automática.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SOLICITAR </w:t>
      </w:r>
      <w:r>
        <w:rPr>
          <w:rStyle w:val="C3"/>
          <w:rFonts w:ascii="Courier New" w:hAnsi="Courier New"/>
          <w:sz w:val="24"/>
        </w:rPr>
        <w:t>al Departamento Ejecutivo interceda ante el procurador actuante a fin de que desista de la acción iniciada por el cobro de las tasas en un todo de acuerdo con lo establecido en la cláusula 13 del contrato con él suscripto.</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5</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DOCE DIAS DEL MES DE DICIEMBRE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2002-12-26T11:02:00Z</dcterms:created>
  <cp:lastModifiedBy>Ethan Puglia</cp:lastModifiedBy>
  <cp:lastPrinted>2002-12-16T12:58:00Z</cp:lastPrinted>
  <dcterms:modified xsi:type="dcterms:W3CDTF">2019-03-28T17:33:47Z</dcterms:modified>
  <cp:revision>10</cp:revision>
  <dc:title>ORDENANZA  Nº  5354</dc:title>
</cp:coreProperties>
</file>