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B23F569" Type="http://schemas.openxmlformats.org/officeDocument/2006/relationships/officeDocument" Target="/word/document.xml" /><Relationship Id="coreR2B23F56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6093</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por el Sr. Rubén Eduardo Navarro solicitando se amplíe el plazo por el cual fue otorgado el permiso para colocar una parrilla en la vía pública, mediante Ordenanza Nº 4620; y</w:t>
      </w: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r>
        <w:rPr>
          <w:rStyle w:val="C3"/>
          <w:rFonts w:ascii="Courier New" w:hAnsi="Courier New"/>
        </w:rPr>
        <w:t>Que mediante Ordenanza Nº 4620 se autorizó la instalación de la parrilla en la esq. de Av. Dálinger y Paraguay donde funcionaba en ese momento el comercio de parrilla y lomitería, habiéndose trasladado, al cambiar de dueño, a Av. Dálinger Nº 325;</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Obras Públicas, la misma emite despacho accediendo a lo solicitado en forma precaria y condicionada, despacho aprobado por unanimidad en Sesión de fecha 30 de diciembre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por el término de seis</w:t>
      </w:r>
      <w:r>
        <w:rPr>
          <w:rStyle w:val="C3"/>
          <w:rFonts w:ascii="Courier New" w:hAnsi="Courier New"/>
          <w:b w:val="1"/>
          <w:sz w:val="24"/>
        </w:rPr>
        <w:t xml:space="preserve"> </w:t>
      </w:r>
      <w:r>
        <w:rPr>
          <w:rStyle w:val="C3"/>
          <w:rFonts w:ascii="Courier New" w:hAnsi="Courier New"/>
          <w:sz w:val="24"/>
        </w:rPr>
        <w:t>(6) meses a partir de la promulgación de la presente, en forma precaria y provisoria al Sr. Rubén Eduardo Navarro, D.N.I. Nº 12.482.468, a colocar una parrilla portátil en la vereda de su comercio ubicado en Av. Dálinger Nº 325, de manera tal que no altere la libre circulación peatonal, debiendo mantenerse el lugar en perfectas condiciones de higiene y condicionada a que no afecte a los vecinos de la zona.</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TREINTA DIAS DEL MES DE DICIEMBRE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2003-01-03T16:18:00Z</dcterms:created>
  <cp:lastModifiedBy>Ethan Puglia</cp:lastModifiedBy>
  <cp:lastPrinted>2003-01-03T15:21:00Z</cp:lastPrinted>
  <dcterms:modified xsi:type="dcterms:W3CDTF">2019-03-28T17:33:48Z</dcterms:modified>
  <cp:revision>7</cp:revision>
  <dc:title>ORDENANZA  Nº  5354</dc:title>
</cp:coreProperties>
</file>