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BF687E4" Type="http://schemas.openxmlformats.org/officeDocument/2006/relationships/officeDocument" Target="/word/document.xml" /><Relationship Id="coreR6BF687E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611</w:t>
      </w:r>
      <w:r>
        <w:rPr>
          <w:rStyle w:val="C3"/>
          <w:b w:val="1"/>
          <w:sz w:val="24"/>
          <w:u w:val="single"/>
        </w:rPr>
        <w:t>9</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671/01 iniciado por el Sr. Conrado Norberto Costa solicitando en donación el lote designación catastral 03-01-247-011, ubicado en Barrio Residencial El Crucero; y</w:t>
      </w: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ind w:left="709"/>
        <w:jc w:val="both"/>
        <w:rPr>
          <w:rStyle w:val="C3"/>
          <w:sz w:val="24"/>
        </w:rPr>
      </w:pPr>
      <w:r>
        <w:rPr>
          <w:rStyle w:val="C3"/>
          <w:sz w:val="24"/>
        </w:rPr>
        <w:t>Que se ha realizado estudio socioeconómico;</w:t>
      </w:r>
    </w:p>
    <w:p>
      <w:pPr>
        <w:pStyle w:val="P1"/>
        <w:ind w:left="709"/>
        <w:jc w:val="both"/>
        <w:rPr>
          <w:rStyle w:val="C3"/>
          <w:sz w:val="24"/>
        </w:rPr>
      </w:pPr>
    </w:p>
    <w:p>
      <w:pPr>
        <w:pStyle w:val="P1"/>
        <w:ind w:left="709"/>
        <w:jc w:val="both"/>
        <w:rPr>
          <w:rStyle w:val="C3"/>
          <w:sz w:val="24"/>
        </w:rPr>
      </w:pPr>
      <w:r>
        <w:rPr>
          <w:rStyle w:val="C3"/>
          <w:sz w:val="24"/>
        </w:rPr>
        <w:t>Que el solicitante no figura como propietario;</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accediendo a otorgar en donación el lote solicitado, despacho aprobado por unanimidad en Sesión de fecha 27 de marzo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Conrado Norberto Costa, D.N.I. Nº 29.189.285, con domicilio en calle Caracas Nº 578, el Lote designación catastral 03-01-247-011.</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y  los gastos de </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left="709"/>
        <w:jc w:val="both"/>
        <w:rPr>
          <w:rStyle w:val="C3"/>
          <w:sz w:val="24"/>
        </w:rPr>
      </w:pPr>
      <w:r>
        <w:rPr>
          <w:rStyle w:val="C3"/>
          <w:sz w:val="24"/>
        </w:rPr>
        <w:t>transferencia de dominio. En el supuesto de incumplimiento de esta obligación, la Municipalidad no se hará  cargo en ningún caso de las erogaciones que deba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VEINTISIETE DIAS DEL MES DE MARZO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2003-04-01T11:48:00Z</dcterms:created>
  <cp:lastModifiedBy>Ethan Puglia</cp:lastModifiedBy>
  <cp:lastPrinted>2002-09-16T12:10:00Z</cp:lastPrinted>
  <dcterms:modified xsi:type="dcterms:W3CDTF">2019-03-28T17:33:49Z</dcterms:modified>
  <cp:revision>5</cp:revision>
  <dc:title>1¾   «        M</dc:title>
</cp:coreProperties>
</file>