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4135D4" Type="http://schemas.openxmlformats.org/officeDocument/2006/relationships/officeDocument" Target="/word/document.xml" /><Relationship Id="coreR274135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6122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641/02 iniciado por la Sra. Luisa Genoveva Arce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atraviesa una difícil situación por problemas de salud que requieren de control y medicación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 y otorgando una cuota accesible para las correspondientes al año 2003,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 la Sra. Luisa Genoveva Arce un plan de pagos a valores históricos y en cuotas acorde a sus posibilidades por la deuda que mantiene con el Municipio en concepto de Tasa por Servicios a la Propiedad por el inmueble designación catastral 01-01-249-003-000.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para el año 2003, la suma de PESOS TRES ($ 3.-), por el mismo inmueble.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</w:t>
      </w:r>
      <w:r>
        <w:rPr>
          <w:rStyle w:val="C3"/>
          <w:rFonts w:ascii="Courier New" w:hAnsi="Courier New"/>
          <w:b w:val="1"/>
          <w:sz w:val="24"/>
        </w:rPr>
        <w:t xml:space="preserve">OLICITAR </w:t>
      </w:r>
      <w:r>
        <w:rPr>
          <w:rStyle w:val="C3"/>
          <w:rFonts w:ascii="Courier New" w:hAnsi="Courier New"/>
          <w:sz w:val="24"/>
        </w:rPr>
        <w:t>al Sr. Intendente interceda ante el procurador actuante a fin de dejar sin efecto las acciones judiciales iniciadas para procurar el cobro de las cuotas correspondientes al año 1996.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SUGERIR </w:t>
      </w:r>
      <w:r>
        <w:rPr>
          <w:rStyle w:val="C3"/>
          <w:rFonts w:ascii="Courier New" w:hAnsi="Courier New"/>
          <w:sz w:val="24"/>
        </w:rPr>
        <w:t>a la solicitante se actualicen los datos catastrales del inmueble para su correcta categorización.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2003-04-02T10:25:00Z</dcterms:created>
  <cp:lastModifiedBy>Ethan Puglia</cp:lastModifiedBy>
  <cp:lastPrinted>2003-04-02T10:18:00Z</cp:lastPrinted>
  <dcterms:modified xsi:type="dcterms:W3CDTF">2019-03-28T17:33:49Z</dcterms:modified>
  <cp:revision>9</cp:revision>
  <dc:title>ORDENANZA  Nº  5354</dc:title>
</cp:coreProperties>
</file>