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3A7828" Type="http://schemas.openxmlformats.org/officeDocument/2006/relationships/officeDocument" Target="/word/document.xml" /><Relationship Id="coreR403A782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614</w:t>
      </w:r>
      <w:r>
        <w:rPr>
          <w:rStyle w:val="C3"/>
          <w:b w:val="1"/>
          <w:sz w:val="24"/>
          <w:u w:val="single"/>
        </w:rPr>
        <w:t>8</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124/I/01 iniciado con nota del Sr. Ricardo Alfredo Godoy solicitando cese de comercio Legajo Nº 6897;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a fs. 20 del Expediente consta Declaración Jurada expedida ante autoridad policial donde el Sr. Godoy manifiesta haber cesado la actividad comercial el día 1º de septiembre de 1996, constatado por Dirección de Ingresos Públicos mediante Acta Nº 2797;</w:t>
      </w:r>
    </w:p>
    <w:p>
      <w:pPr>
        <w:pStyle w:val="P1"/>
        <w:ind w:left="709"/>
        <w:jc w:val="both"/>
        <w:rPr>
          <w:rStyle w:val="C3"/>
          <w:sz w:val="24"/>
        </w:rPr>
      </w:pPr>
    </w:p>
    <w:p>
      <w:pPr>
        <w:pStyle w:val="P1"/>
        <w:ind w:left="709"/>
        <w:jc w:val="both"/>
        <w:rPr>
          <w:rStyle w:val="C3"/>
          <w:sz w:val="24"/>
        </w:rPr>
      </w:pPr>
      <w:r>
        <w:rPr>
          <w:rStyle w:val="C3"/>
          <w:sz w:val="24"/>
        </w:rPr>
        <w:t>Que a fs. 18 se agrega el formulario de solicitud de cese y baja de comercio;</w:t>
      </w:r>
    </w:p>
    <w:p>
      <w:pPr>
        <w:pStyle w:val="P1"/>
        <w:ind w:left="709"/>
        <w:jc w:val="both"/>
        <w:rPr>
          <w:rStyle w:val="C3"/>
          <w:sz w:val="24"/>
        </w:rPr>
      </w:pPr>
    </w:p>
    <w:p>
      <w:pPr>
        <w:pStyle w:val="P1"/>
        <w:ind w:left="709"/>
        <w:jc w:val="both"/>
        <w:rPr>
          <w:rStyle w:val="C3"/>
          <w:sz w:val="24"/>
        </w:rPr>
      </w:pPr>
      <w:r>
        <w:rPr>
          <w:rStyle w:val="C3"/>
          <w:sz w:val="24"/>
        </w:rPr>
        <w:t>Que evaluado el contenido del Expediente por Comisión de Hacienda y teniendo en cuenta la situación por la que atraviesa el grupo familiar del solicitante, verificada en el estudio socioeconómico realizado, la misma emite despacho accediendo a dar de baja el comercio a la fecha del cierre del mismo y facilitar el pago de lo adeudado a esa fecha, despacho aprobado por unanimidad en Sesión de fecha 10 de abril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w:t>
      </w:r>
      <w:r>
        <w:rPr>
          <w:rStyle w:val="C3"/>
          <w:b w:val="1"/>
          <w:sz w:val="24"/>
        </w:rPr>
        <w:t>U</w:t>
      </w:r>
      <w:r>
        <w:rPr>
          <w:rStyle w:val="C3"/>
          <w:b w:val="1"/>
          <w:sz w:val="24"/>
        </w:rPr>
        <w:t>T</w:t>
      </w:r>
      <w:r>
        <w:rPr>
          <w:rStyle w:val="C3"/>
          <w:b w:val="1"/>
          <w:sz w:val="24"/>
        </w:rPr>
        <w:t>O</w:t>
      </w:r>
      <w:r>
        <w:rPr>
          <w:rStyle w:val="C3"/>
          <w:b w:val="1"/>
          <w:sz w:val="24"/>
        </w:rPr>
        <w:t>R</w:t>
      </w:r>
      <w:r>
        <w:rPr>
          <w:rStyle w:val="C3"/>
          <w:b w:val="1"/>
          <w:sz w:val="24"/>
        </w:rPr>
        <w:t>I</w:t>
      </w:r>
      <w:r>
        <w:rPr>
          <w:rStyle w:val="C3"/>
          <w:b w:val="1"/>
          <w:sz w:val="24"/>
        </w:rPr>
        <w:t>Z</w:t>
      </w:r>
      <w:r>
        <w:rPr>
          <w:rStyle w:val="C3"/>
          <w:b w:val="1"/>
          <w:sz w:val="24"/>
        </w:rPr>
        <w:t>A</w:t>
      </w:r>
      <w:r>
        <w:rPr>
          <w:rStyle w:val="C3"/>
          <w:b w:val="1"/>
          <w:sz w:val="24"/>
        </w:rPr>
        <w:t>R</w:t>
      </w:r>
      <w:r>
        <w:rPr>
          <w:rStyle w:val="C3"/>
          <w:b w:val="1"/>
          <w:sz w:val="24"/>
        </w:rPr>
        <w:t xml:space="preserve"> </w:t>
      </w:r>
      <w:r>
        <w:rPr>
          <w:rStyle w:val="C3"/>
          <w:sz w:val="24"/>
        </w:rPr>
        <w:t>al Departamento Ejecutivo a otorgar al contribuyente un plan de pagos a valores históricos de acuerdo a las Ordenanzas vigentes, por la deuda que mantiene con el Municipio por el Comercio Legajo Nº 6897, devengada al 1º de septiembre de 1996.</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A</w:t>
      </w:r>
      <w:r>
        <w:rPr>
          <w:rStyle w:val="C3"/>
          <w:b w:val="1"/>
          <w:sz w:val="24"/>
        </w:rPr>
        <w:t>U</w:t>
      </w:r>
      <w:r>
        <w:rPr>
          <w:rStyle w:val="C3"/>
          <w:b w:val="1"/>
          <w:sz w:val="24"/>
        </w:rPr>
        <w:t>T</w:t>
      </w:r>
      <w:r>
        <w:rPr>
          <w:rStyle w:val="C3"/>
          <w:b w:val="1"/>
          <w:sz w:val="24"/>
        </w:rPr>
        <w:t>O</w:t>
      </w:r>
      <w:r>
        <w:rPr>
          <w:rStyle w:val="C3"/>
          <w:b w:val="1"/>
          <w:sz w:val="24"/>
        </w:rPr>
        <w:t>R</w:t>
      </w:r>
      <w:r>
        <w:rPr>
          <w:rStyle w:val="C3"/>
          <w:b w:val="1"/>
          <w:sz w:val="24"/>
        </w:rPr>
        <w:t>I</w:t>
      </w:r>
      <w:r>
        <w:rPr>
          <w:rStyle w:val="C3"/>
          <w:b w:val="1"/>
          <w:sz w:val="24"/>
        </w:rPr>
        <w:t>Z</w:t>
      </w:r>
      <w:r>
        <w:rPr>
          <w:rStyle w:val="C3"/>
          <w:b w:val="1"/>
          <w:sz w:val="24"/>
        </w:rPr>
        <w:t>A</w:t>
      </w:r>
      <w:r>
        <w:rPr>
          <w:rStyle w:val="C3"/>
          <w:b w:val="1"/>
          <w:sz w:val="24"/>
        </w:rPr>
        <w:t>R</w:t>
      </w:r>
      <w:r>
        <w:rPr>
          <w:rStyle w:val="C3"/>
          <w:b w:val="1"/>
          <w:sz w:val="24"/>
        </w:rPr>
        <w:t xml:space="preserve"> </w:t>
      </w:r>
      <w:r>
        <w:rPr>
          <w:rStyle w:val="C3"/>
          <w:sz w:val="24"/>
        </w:rPr>
        <w:t>al Departamento Ejecutivo a registrar el cese y dar de baja al Comercio Legajo Nº 6897 con fecha 1º de septiembre de 1996.</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w:t>
      </w:r>
      <w:r>
        <w:rPr>
          <w:rStyle w:val="C3"/>
          <w:b w:val="1"/>
          <w:sz w:val="24"/>
          <w:u w:val="single"/>
        </w:rPr>
        <w:t>rt.3:</w:t>
      </w:r>
      <w:r>
        <w:rPr>
          <w:rStyle w:val="C3"/>
          <w:b w:val="1"/>
          <w:sz w:val="24"/>
        </w:rPr>
        <w:t xml:space="preserve"> S</w:t>
      </w:r>
      <w:r>
        <w:rPr>
          <w:rStyle w:val="C3"/>
          <w:b w:val="1"/>
          <w:sz w:val="24"/>
        </w:rPr>
        <w:t>OLIC</w:t>
      </w:r>
      <w:r>
        <w:rPr>
          <w:rStyle w:val="C3"/>
          <w:b w:val="1"/>
          <w:sz w:val="24"/>
        </w:rPr>
        <w:t xml:space="preserve">ITAR </w:t>
      </w:r>
      <w:r>
        <w:rPr>
          <w:rStyle w:val="C3"/>
          <w:sz w:val="24"/>
        </w:rPr>
        <w:t>al Departamento Ejecutivo interceda ante el Procurador actuante en el juicio iniciado para percibir el cobro de las Tasas, para que renuncie a los honorarios y deje sin efecto la acción judicial iniciada.</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4</w:t>
      </w:r>
      <w:r>
        <w:rPr>
          <w:rStyle w:val="C3"/>
          <w:b w:val="1"/>
          <w:sz w:val="24"/>
          <w:u w:val="single"/>
        </w:rPr>
        <w:t>:</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DIEZ DIAS DEL MES DE ABRIL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2003-04-10T16:34:00Z</dcterms:created>
  <cp:lastModifiedBy>Ethan Puglia</cp:lastModifiedBy>
  <cp:lastPrinted>2003-04-10T16:32:00Z</cp:lastPrinted>
  <dcterms:modified xsi:type="dcterms:W3CDTF">2019-03-28T17:33:50Z</dcterms:modified>
  <cp:revision>10</cp:revision>
  <dc:title>1¾   «        M</dc:title>
</cp:coreProperties>
</file>