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11089F" Type="http://schemas.openxmlformats.org/officeDocument/2006/relationships/officeDocument" Target="/word/document.xml" /><Relationship Id="coreR1C1108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6153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incremento del consumo de bebidas alcohólicas por menores y adolescentes;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se hace necesario implementar normas que mitiguen este mal.</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DISPONESE </w:t>
      </w:r>
      <w:r>
        <w:rPr>
          <w:rStyle w:val="C3"/>
          <w:rFonts w:ascii="Courier New" w:hAnsi="Courier New"/>
          <w:sz w:val="24"/>
        </w:rPr>
        <w:t>que toda persona, menor o mayor de edad, que se encontrare en la vía pública ingiriendo bebidas que presuntiva o hipotéticamente tuvieren contenido alcohólico, y aquellos conductores de vehículos, por el solo hecho de hacerlo, quedan obligados a someterse a las pruebas que se establezcan para la detección de presunta intoxicación por bebidas alcohólicas, a solicitud de la Autoridad Competente.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ESTAS</w:t>
      </w:r>
      <w:r>
        <w:rPr>
          <w:rStyle w:val="C3"/>
          <w:rFonts w:ascii="Courier New" w:hAnsi="Courier New"/>
          <w:sz w:val="24"/>
        </w:rPr>
        <w:t xml:space="preserve"> pruebas de detección alcohólica (ALCOTEST) serán realizadas mediante aparatos denominados alcoholímetros que determinan la cantidad de alcohol en el aire expirado.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DICHAS </w:t>
      </w:r>
      <w:r>
        <w:rPr>
          <w:rStyle w:val="C3"/>
          <w:rFonts w:ascii="Courier New" w:hAnsi="Courier New"/>
          <w:sz w:val="24"/>
        </w:rPr>
        <w:t>pruebas consistirán en la verificación de alcohol en el aire expirado (ALCOTEST) por dicho aparato, estas serán realizadas por agentes autorizados, dentro de los programas preventivos que establezca el Departamento Ejecutivo.</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PODRAN </w:t>
      </w:r>
      <w:r>
        <w:rPr>
          <w:rStyle w:val="C3"/>
          <w:rFonts w:ascii="Courier New" w:hAnsi="Courier New"/>
          <w:sz w:val="24"/>
        </w:rPr>
        <w:t>ser requeridos para esta prueba de detección alcohólica, las siguientes personas:</w:t>
      </w:r>
    </w:p>
    <w:p>
      <w:pPr>
        <w:pStyle w:val="P6"/>
        <w:numPr>
          <w:ilvl w:val="0"/>
          <w:numId w:val="1"/>
        </w:numPr>
        <w:rPr>
          <w:rStyle w:val="C3"/>
          <w:rFonts w:ascii="Courier New" w:hAnsi="Courier New"/>
        </w:rPr>
      </w:pPr>
      <w:r>
        <w:rPr>
          <w:rStyle w:val="C3"/>
          <w:rFonts w:ascii="Courier New" w:hAnsi="Courier New"/>
        </w:rPr>
        <w:t>Cualquier usuario de la vía pública implicado directamente en un accidente de tránsito.</w:t>
      </w:r>
    </w:p>
    <w:p>
      <w:pPr>
        <w:numPr>
          <w:ilvl w:val="0"/>
          <w:numId w:val="1"/>
        </w:numPr>
        <w:jc w:val="both"/>
        <w:rPr>
          <w:rStyle w:val="C3"/>
          <w:rFonts w:ascii="Courier New" w:hAnsi="Courier New"/>
          <w:sz w:val="24"/>
        </w:rPr>
      </w:pPr>
      <w:r>
        <w:rPr>
          <w:rStyle w:val="C3"/>
          <w:rFonts w:ascii="Courier New" w:hAnsi="Courier New"/>
          <w:sz w:val="24"/>
        </w:rPr>
        <w:t>Todo conductor de vehículos, en el que concurra algunas de las siguientes circunstancias:</w:t>
      </w:r>
    </w:p>
    <w:p>
      <w:pPr>
        <w:numPr>
          <w:ilvl w:val="0"/>
          <w:numId w:val="2"/>
        </w:numPr>
        <w:jc w:val="both"/>
        <w:rPr>
          <w:rStyle w:val="C3"/>
          <w:rFonts w:ascii="Courier New" w:hAnsi="Courier New"/>
          <w:sz w:val="24"/>
        </w:rPr>
      </w:pPr>
      <w:r>
        <w:rPr>
          <w:rStyle w:val="C3"/>
          <w:rFonts w:ascii="Courier New" w:hAnsi="Courier New"/>
          <w:sz w:val="24"/>
        </w:rPr>
        <w:t>Quienes conduzcan vehículos a motor con síntomas evidentes, manifestaciones que denoten o hechos que permitan razonablemente presumir que lo hace bajo la influencia de la ingestión de bebidas alcohólicas.</w:t>
      </w:r>
    </w:p>
    <w:p>
      <w:pPr>
        <w:numPr>
          <w:ilvl w:val="0"/>
          <w:numId w:val="2"/>
        </w:numPr>
        <w:jc w:val="both"/>
        <w:rPr>
          <w:rStyle w:val="C3"/>
          <w:rFonts w:ascii="Courier New" w:hAnsi="Courier New"/>
          <w:sz w:val="24"/>
        </w:rPr>
      </w:pPr>
      <w:r>
        <w:rPr>
          <w:rStyle w:val="C3"/>
          <w:rFonts w:ascii="Courier New" w:hAnsi="Courier New"/>
          <w:sz w:val="24"/>
        </w:rPr>
        <w:t>Los conductores que sean denunciados de cometer alguna de las infracciones contempladas en el código de Tránsito en vigencia.</w:t>
      </w:r>
    </w:p>
    <w:p>
      <w:pPr>
        <w:numPr>
          <w:ilvl w:val="0"/>
          <w:numId w:val="2"/>
        </w:numPr>
        <w:jc w:val="both"/>
        <w:rPr>
          <w:rStyle w:val="C3"/>
          <w:rFonts w:ascii="Courier New" w:hAnsi="Courier New"/>
          <w:sz w:val="24"/>
        </w:rPr>
      </w:pPr>
      <w:r>
        <w:rPr>
          <w:rStyle w:val="C3"/>
          <w:rFonts w:ascii="Courier New" w:hAnsi="Courier New"/>
          <w:sz w:val="24"/>
        </w:rPr>
        <w:t>Haber sido requerido al efecto, dentro del marco de controles preventivos ordenados por las autoridades competentes.</w:t>
      </w:r>
    </w:p>
    <w:p>
      <w:pPr>
        <w:numPr>
          <w:ilvl w:val="0"/>
          <w:numId w:val="1"/>
        </w:numPr>
        <w:jc w:val="both"/>
        <w:rPr>
          <w:rStyle w:val="C3"/>
          <w:rFonts w:ascii="Courier New" w:hAnsi="Courier New"/>
          <w:sz w:val="24"/>
        </w:rPr>
      </w:pPr>
      <w:r>
        <w:rPr>
          <w:rStyle w:val="C3"/>
          <w:rFonts w:ascii="Courier New" w:hAnsi="Courier New"/>
          <w:sz w:val="24"/>
        </w:rPr>
        <w:t>Cualquier transeúnte incurso en la conducta descripta en el Art. 1.</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SERA </w:t>
      </w:r>
      <w:r>
        <w:rPr>
          <w:rStyle w:val="C3"/>
          <w:rFonts w:ascii="Courier New" w:hAnsi="Courier New"/>
          <w:sz w:val="24"/>
        </w:rPr>
        <w:t>considerado infractor aquel conductor de vehículo que presente, como resultado del mismo, tasas de alcohol en el aire expirado equivalente a una tasa de alcohol en sangre por encima de los límites legales permitidos de 0,4 gr. Por 1000 cc..</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CUANDO</w:t>
      </w:r>
      <w:r>
        <w:rPr>
          <w:rStyle w:val="C3"/>
          <w:rFonts w:ascii="Courier New" w:hAnsi="Courier New"/>
          <w:sz w:val="24"/>
        </w:rPr>
        <w:t xml:space="preserve"> se trate de vehículos destinados al transporte de mercaderías con un peso máximo autorizado superior a Tres Mil Quinientos Kilogramos (3500 Kg.), sus conductores no deberán conducir con una tasa de alcohol en sangre superior a 0,2 gr. Por 1000 cc. o equivalentes.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SI </w:t>
      </w:r>
      <w:r>
        <w:rPr>
          <w:rStyle w:val="C3"/>
          <w:rFonts w:ascii="Courier New" w:hAnsi="Courier New"/>
          <w:sz w:val="24"/>
        </w:rPr>
        <w:t>se trata de vehículos de transporte público, transporte de viajeros de más de nueve (9) plazas, transporte escolar, y de menores, vehículos de Servicios de Urgencias o transportes especiales, y demás conductores del servicio público de transporte de perso-</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nas y/o pasajeros (taxis-remis) estos no podrán hacerlo con tasas de alcohol en la sangre superior a 0,0 gr. Por 1000 cc..</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SI</w:t>
      </w:r>
      <w:r>
        <w:rPr>
          <w:rStyle w:val="C3"/>
          <w:rFonts w:ascii="Courier New" w:hAnsi="Courier New"/>
          <w:sz w:val="24"/>
        </w:rPr>
        <w:t xml:space="preserve"> el resultado de la prueba practicada diera un grado de impregnación superior al límite legal permitido de 0,8 gr. Por 1000 cc. en sangre o equivalentes al mismo en aire expirado, o el previsto para determinados conductores según Arts. 5, 6 y 7 de la presente Ordenanza, o aún sin alcanzar esos límites presentara la persona examinada, síntomas evidentes de encontrarse alcoholizada, el Agente informará al interesado que para mayor garantía, y a los efectos de contraste, le efectuará una segunda prueba de detección alcohólica por el aire expirado mediante un procedimiento similar al que sirvió para efectuar la primera prueba.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DE</w:t>
      </w:r>
      <w:r>
        <w:rPr>
          <w:rStyle w:val="C3"/>
          <w:rFonts w:ascii="Courier New" w:hAnsi="Courier New"/>
          <w:sz w:val="24"/>
        </w:rPr>
        <w:t xml:space="preserve"> la misma forma advertirá a la persona del derecho que tiene de controlar por si o por cualquiera de sus acompañantes o testigos presentes, que entre la realización de la primera y la segunda prueba medie un tiempo mínimo de diez (10) minutos.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EN</w:t>
      </w:r>
      <w:r>
        <w:rPr>
          <w:rStyle w:val="C3"/>
          <w:rFonts w:ascii="Courier New" w:hAnsi="Courier New"/>
          <w:sz w:val="24"/>
        </w:rPr>
        <w:t xml:space="preserve"> el supuesto de que el resultado de las pruebas fuera positivo, como en los casos de que se negara a efectuar las pruebas de detección alcohólica, el agente podrá proceder a la inmediata inmovilización del vehículo, a no ser que pueda hacerse cargo de su conducción otra persona debidamente habilitada.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LA </w:t>
      </w:r>
      <w:r>
        <w:rPr>
          <w:rStyle w:val="C3"/>
          <w:rFonts w:ascii="Courier New" w:hAnsi="Courier New"/>
          <w:sz w:val="24"/>
        </w:rPr>
        <w:t>inmovilización del vehículo será dejada sin efecto tan pronto como desaparezca la causa que lo motivó, o pueda sustituir al conductor otro habilitado al efecto, salvo que hubiese participado Autoridad Judicial, y hubiese ordenado su depósito o detención o intervención, en los cuales se estará a lo dispuesto por dicha Autoridad.</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xml:space="preserve"> LOS</w:t>
      </w:r>
      <w:r>
        <w:rPr>
          <w:rStyle w:val="C3"/>
          <w:rFonts w:ascii="Courier New" w:hAnsi="Courier New"/>
          <w:sz w:val="24"/>
        </w:rPr>
        <w:t xml:space="preserve"> gastos que pudieran ocasionarse por la inmovilización, traslado y depósito del vehículo, serán a cuenta del conductor o de quien legalmente deba responder por él.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SERA </w:t>
      </w:r>
      <w:r>
        <w:rPr>
          <w:rStyle w:val="C3"/>
          <w:rFonts w:ascii="Courier New" w:hAnsi="Courier New"/>
          <w:sz w:val="24"/>
        </w:rPr>
        <w:t xml:space="preserve">considerado infractor aquel transeúnte según descripción del Art. 1 que presente, como resultado del Test descripto precedentemente, tasas de alcohol en el aire expirado equivalente a una tasa de alcohol en sangre por encima de los límites legales permitidos de 1,0 gr. por 1000 cc..   </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ABRIL DEL AÑO DOS MIL TRES.</w:t>
      </w:r>
    </w:p>
    <w:sectPr>
      <w:type w:val="nextPage"/>
      <w:pgMar w:left="1701" w:right="1701" w:top="1417" w:bottom="1417" w:header="720" w:footer="720" w:gutter="0"/>
      <w:cols w:equalWidth="1" w:space="720"/>
    </w:sectPr>
  </w:body>
</w:document>
</file>

<file path=word/numbering.xml><?xml version="1.0" encoding="utf-8"?>
<w:numbering xmlns:w="http://schemas.openxmlformats.org/wordprocessingml/2006/main">
  <w:abstractNum w:abstractNumId="0">
    <w:nsid w:val="2E3608B2"/>
    <w:multiLevelType w:val="multilevel"/>
    <w:lvl w:ilvl="0">
      <w:start w:val="1"/>
      <w:numFmt w:val="lowerLetter"/>
      <w:suff w:val="tab"/>
      <w:lvlText w:val="%1)"/>
      <w:lvlJc w:val="left"/>
      <w:pPr>
        <w:ind w:hanging="600" w:left="1309"/>
        <w:tabs>
          <w:tab w:val="left" w:pos="130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74573E4"/>
    <w:multiLevelType w:val="multilevel"/>
    <w:lvl w:ilvl="0">
      <w:start w:val="1"/>
      <w:numFmt w:val="decimal"/>
      <w:suff w:val="tab"/>
      <w:lvlText w:val="%1)"/>
      <w:lvlJc w:val="left"/>
      <w:pPr>
        <w:ind w:hanging="540" w:left="1249"/>
        <w:tabs>
          <w:tab w:val="left" w:pos="124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qFormat/>
    <w:pPr>
      <w:jc w:val="center"/>
    </w:pPr>
    <w:rPr>
      <w:b w:val="1"/>
      <w:sz w:val="24"/>
      <w:u w:val="single"/>
    </w:rPr>
  </w:style>
  <w:style w:type="paragraph" w:styleId="P5">
    <w:name w:val="Sangría de texto normal"/>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de globo"/>
    <w:basedOn w:val="P0"/>
    <w:next w:val="P8"/>
    <w:link w:val="C4"/>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de globo Car"/>
    <w:link w:val="P8"/>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2003-04-11T16:33:00Z</dcterms:created>
  <cp:lastModifiedBy>Ethan Puglia</cp:lastModifiedBy>
  <cp:lastPrinted>2012-09-03T15:01:00Z</cp:lastPrinted>
  <dcterms:modified xsi:type="dcterms:W3CDTF">2019-03-28T17:33:50Z</dcterms:modified>
  <cp:revision>20</cp:revision>
  <dc:title>ORDENANZA  Nº  5354</dc:title>
</cp:coreProperties>
</file>