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12997C" Type="http://schemas.openxmlformats.org/officeDocument/2006/relationships/officeDocument" Target="/word/document.xml" /><Relationship Id="coreR231299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ORDENANZA  Nº  6161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235/I/93 iniciado por Dirección de Rentas, con Proyecto de Ordenanza Convenio I.B.M.;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existe una deuda por parte del Municipio con la firma I.B.M. emergente del Convenio de Reconocimiento y Financiación de Deuda de fecha 13/07/2001 expresado en dólares estadounidenses;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se han realizado las gestiones pertinentes tendiente a la  refinanciación y cancelación total del mismo;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se ha solicitado a la Dirección de Asuntos Jurídicos dictamen sobre el contrato de referencia respecto a la propiedad de los equipos de computación y la prestación del servicio de los mismos, concluyendo así que “el contrato celebrado no reviste la naturaleza jurídica de leasing, debiendo convenirse por ende de manera separada”;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se ha reclamado la deuda por el Estudio Jurídico Dr. Palmero;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se ha requerido a Dirección de Asuntos Jurídicos opinión sobre el Proyecto de Convenio de Pago con la firma I.B.M. y Convenio de Pago de Honorarios, por el cual se sostiene la legalidad y legitimidad del convenio propuesto, aconsejando la suscripción del mismo por considerarlo altamente beneficioso a los intereses de la Administración Municipal, previa autorización otorgada mediante Ordenanza por el Honorable Concejo Deliberante;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se ha manifestado la voluntad de adquirir los equipos que actualmente obran en poder del Municipio a la firma I.B.M., que el precio estipulado para los mismos integran el monto total del convenio.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ind w:hanging="709"/>
        <w:jc w:val="lef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rPr>
          <w:rStyle w:val="C3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AUTORIZASE </w:t>
      </w:r>
      <w:r>
        <w:rPr>
          <w:rStyle w:val="C3"/>
          <w:rFonts w:ascii="Courier New" w:hAnsi="Courier New"/>
          <w:sz w:val="24"/>
        </w:rPr>
        <w:t>al Departamento Ejecutivo a suscribir el Convenio con la firma I.B.M. y el Convenio de Pago de Honorarios Profesionales con el Dr. Juan Carlos Palmero (h), en los términos que como Anexo se adjuntan a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EL </w:t>
      </w:r>
      <w:r>
        <w:rPr>
          <w:rStyle w:val="C3"/>
          <w:rFonts w:ascii="Courier New" w:hAnsi="Courier New"/>
          <w:sz w:val="24"/>
        </w:rPr>
        <w:t>Departamento Ejecutivo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través de Secretaría de Economía y Finanzas, debe elevar mensualmente al Honorable Concejo Deliberante los comprobantes de pago en cumplimiento de los convenios que por la presente se autorizan.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COMUNIQUESE,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2003-04-17T16:15:00Z</dcterms:created>
  <cp:lastModifiedBy>Ethan Puglia</cp:lastModifiedBy>
  <cp:lastPrinted>2003-04-17T14:21:00Z</cp:lastPrinted>
  <dcterms:modified xsi:type="dcterms:W3CDTF">2019-03-28T17:33:50Z</dcterms:modified>
  <cp:revision>8</cp:revision>
  <dc:title>ORDENANZA  Nº  5354</dc:title>
</cp:coreProperties>
</file>