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F69204B" Type="http://schemas.openxmlformats.org/officeDocument/2006/relationships/officeDocument" Target="/word/document.xml" /><Relationship Id="coreR3F69204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6165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86/02 iniciado por la Sra. Rosario Videla solicitando exención de Derechos de Introducción al Cementerio y de Tasa por Servicios de Administración y Mantenimiento de los Cementerios;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informa que se trata de una persona mayor que vive sola sin recursos;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color w:val="FF0000"/>
          <w:sz w:val="24"/>
        </w:rPr>
      </w:pPr>
      <w:r>
        <w:rPr>
          <w:rStyle w:val="C3"/>
          <w:rFonts w:ascii="Courier New" w:hAnsi="Courier New"/>
          <w:sz w:val="24"/>
        </w:rPr>
        <w:t>Que mediante Resolución Nº 081/03 de Dirección de Ingresos Públicos, se eximió a la solicitante en un cien por ciento (100%) del pago de las Tasas por los períodos 2002 y 2003 inclusive;</w:t>
      </w:r>
      <w:r>
        <w:rPr>
          <w:rStyle w:val="C3"/>
          <w:rFonts w:ascii="Courier New" w:hAnsi="Courier New"/>
          <w:color w:val="FF0000"/>
          <w:sz w:val="24"/>
        </w:rPr>
        <w:t xml:space="preserve"> 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eximir el pago de los Derechos de Introducción al cementerio, despacho aprobado por unanimidad en Sesión de fecha 24 de abril de 2003.</w:t>
      </w:r>
    </w:p>
    <w:p>
      <w:pPr>
        <w:ind w:left="709"/>
        <w:jc w:val="both"/>
        <w:rPr>
          <w:rStyle w:val="C3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</w:t>
      </w:r>
      <w:r>
        <w:rPr>
          <w:rStyle w:val="C3"/>
          <w:rFonts w:ascii="Courier New" w:hAnsi="Courier New"/>
          <w:sz w:val="24"/>
        </w:rPr>
        <w:t xml:space="preserve"> a la Contribuyente Nº 45577 del pago de los Derechos de Introducción al Cementerio por el ingreso de los restos de su hija Rosa del Valle Videla sepultados en Identificación Nº 7382.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VEINTICUATRO DIAS DEL MES DE ABRIL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2003-04-24T16:06:00Z</dcterms:created>
  <cp:lastModifiedBy>Ethan Puglia</cp:lastModifiedBy>
  <cp:lastPrinted>2003-04-17T17:46:00Z</cp:lastPrinted>
  <dcterms:modified xsi:type="dcterms:W3CDTF">2019-03-28T17:33:50Z</dcterms:modified>
  <cp:revision>9</cp:revision>
  <dc:title>ORDENANZA  Nº  5354</dc:title>
</cp:coreProperties>
</file>