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E89FA9" Type="http://schemas.openxmlformats.org/officeDocument/2006/relationships/officeDocument" Target="/word/document.xml" /><Relationship Id="coreRE89FA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6166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320/02 iniciado por la Sra. Elsa del Carmen Casas solicitando exención de Tasa por Servicios de Administración y Mantenimiento de los Cementerios – Identificación Nº 6787 y del costo del traslado de los restos de Mercedes J. de Casas;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5879 se eximió a la solicitante del cincuenta por ciento (50%) de la deuda de Tasa por Servicios de Administración y Mantenimiento de los Cementerios por la sepultura Identificación Nº 6787, hasta el año 2002 inclusive;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eximir el pago de la deuda y de las Tasas por el corriente año y eximir el pago del costo de traslado, despacho aprobado por unanimidad en Sesión de fecha 24 de abril de 2003.</w:t>
      </w:r>
    </w:p>
    <w:p>
      <w:pPr>
        <w:ind w:left="709"/>
        <w:jc w:val="both"/>
        <w:rPr>
          <w:rStyle w:val="C3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</w:t>
      </w:r>
      <w:r>
        <w:rPr>
          <w:rStyle w:val="C3"/>
          <w:rFonts w:ascii="Courier New" w:hAnsi="Courier New"/>
          <w:sz w:val="24"/>
        </w:rPr>
        <w:t xml:space="preserve"> en un cien por ciento (100%) a la Contribuyente Nº 4101 del pago de la deuda y de las cuotas hasta el 31 de diciembre de 2003 de Tasa por Servicios de Administración y Mantenimiento de los Cementerios correspondiente a la Identificación Nº 6787, derogando lo establecido en los Arts. 2 y 3 de la Ordenanza Nº 5879.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a la solicitante del pago de los derechos por traslado de los restos de Mercedes J. de Casas a la Identificación Nº 6787.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2003-04-24T16:28:00Z</dcterms:created>
  <cp:lastModifiedBy>Ethan Puglia</cp:lastModifiedBy>
  <cp:lastPrinted>2003-04-24T16:40:00Z</cp:lastPrinted>
  <dcterms:modified xsi:type="dcterms:W3CDTF">2019-03-28T17:33:50Z</dcterms:modified>
  <cp:revision>10</cp:revision>
  <dc:title>ORDENANZA  Nº  5354</dc:title>
</cp:coreProperties>
</file>