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3AB86E" Type="http://schemas.openxmlformats.org/officeDocument/2006/relationships/officeDocument" Target="/word/document.xml" /><Relationship Id="coreR353AB86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6193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Juan Martín Orellano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atraviesa una difícil situación económica con escasos ingresos provenientes de changas, agravada por un problema familiar, conocido por este Concejo;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lo solicitado, despacho aprobado por unanimidad en Sesión de fecha 15 de mayo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X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M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en un cien por ciento (100%) la deuda y las cuotas correspondientes al año 2003 </w:t>
      </w:r>
      <w:r>
        <w:rPr>
          <w:rStyle w:val="C3"/>
          <w:rFonts w:ascii="Courier New" w:hAnsi="Courier New"/>
          <w:sz w:val="24"/>
        </w:rPr>
        <w:t xml:space="preserve">de Tasa por Servicios a la Propiedad </w:t>
      </w:r>
      <w:r>
        <w:rPr>
          <w:rStyle w:val="C3"/>
          <w:rFonts w:ascii="Courier New" w:hAnsi="Courier New"/>
        </w:rPr>
        <w:t>al inmueble designación catastral 03-01-455-001-000.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2003-05-19T13:31:00Z</dcterms:created>
  <cp:lastModifiedBy>Ethan Puglia</cp:lastModifiedBy>
  <cp:lastPrinted>2003-05-19T13:30:00Z</cp:lastPrinted>
  <dcterms:modified xsi:type="dcterms:W3CDTF">2019-03-28T17:33:51Z</dcterms:modified>
  <cp:revision>6</cp:revision>
  <dc:title>ORDENANZA  Nº  5354</dc:title>
</cp:coreProperties>
</file>