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BF87593" Type="http://schemas.openxmlformats.org/officeDocument/2006/relationships/officeDocument" Target="/word/document.xml" /><Relationship Id="coreR1BF8759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7"/>
      </w:pPr>
      <w:r>
        <w:t xml:space="preserve">ORDENANZA  Nº  6196</w:t>
      </w:r>
    </w:p>
    <w:p>
      <w:pPr>
        <w:jc w:val="center"/>
        <w:rPr>
          <w:rStyle w:val="C3"/>
          <w:rFonts w:ascii="Courier New" w:hAnsi="Courier New"/>
          <w:b w:val="1"/>
          <w:sz w:val="24"/>
        </w:rPr>
      </w:pPr>
    </w:p>
    <w:p>
      <w:pPr>
        <w:jc w:val="center"/>
        <w:rPr>
          <w:rStyle w:val="C3"/>
          <w:rFonts w:ascii="Courier New" w:hAnsi="Courier New"/>
          <w:b w:val="1"/>
          <w:sz w:val="24"/>
        </w:rPr>
      </w:pPr>
    </w:p>
    <w:p>
      <w:pPr>
        <w:pStyle w:val="P2"/>
        <w:rPr>
          <w:rStyle w:val="C3"/>
          <w:u w:val="single"/>
        </w:rPr>
      </w:pPr>
      <w:r>
        <w:rPr>
          <w:rStyle w:val="C3"/>
          <w:u w:val="single"/>
        </w:rPr>
        <w:t>CODIGO DE ETICA EN EL EJERCICIO DE LA</w:t>
      </w:r>
    </w:p>
    <w:p>
      <w:pPr>
        <w:jc w:val="center"/>
        <w:rPr>
          <w:rStyle w:val="C3"/>
          <w:rFonts w:ascii="Courier New" w:hAnsi="Courier New"/>
          <w:b w:val="1"/>
          <w:sz w:val="24"/>
          <w:u w:val="single"/>
        </w:rPr>
      </w:pPr>
    </w:p>
    <w:p>
      <w:pPr>
        <w:pStyle w:val="P5"/>
      </w:pPr>
      <w:r>
        <w:t>FUNCION PUBLICA MUNICIPAL</w:t>
      </w:r>
    </w:p>
    <w:p/>
    <w:p/>
    <w:p>
      <w:pPr>
        <w:pStyle w:val="P9"/>
        <w:spacing w:before="0"/>
      </w:pPr>
      <w:r>
        <w:t>Visto: El Art. 29 de la Carta Orgánica Municipal que establece la obligación de sancionar un Código de Etica que rija en el ejercicio de la función pública municipal; y</w:t>
      </w:r>
    </w:p>
    <w:p>
      <w:pPr>
        <w:ind w:hanging="709" w:left="709"/>
        <w:jc w:val="both"/>
        <w:rPr>
          <w:rStyle w:val="C3"/>
          <w:rFonts w:ascii="Courier New" w:hAnsi="Courier New"/>
          <w:sz w:val="24"/>
        </w:rPr>
      </w:pPr>
    </w:p>
    <w:p>
      <w:pPr>
        <w:rPr>
          <w:rStyle w:val="C3"/>
          <w:rFonts w:ascii="Courier New" w:hAnsi="Courier New"/>
          <w:b w:val="1"/>
          <w:sz w:val="24"/>
        </w:rPr>
      </w:pPr>
    </w:p>
    <w:p>
      <w:pPr>
        <w:pStyle w:val="P1"/>
        <w:spacing w:before="0"/>
      </w:pPr>
      <w:r>
        <w:t>C O N S I D E R A N D O</w:t>
      </w:r>
    </w:p>
    <w:p>
      <w:pPr>
        <w:rPr>
          <w:rStyle w:val="C3"/>
          <w:rFonts w:ascii="Courier New" w:hAnsi="Courier New"/>
          <w:sz w:val="24"/>
        </w:rPr>
      </w:pPr>
    </w:p>
    <w:p>
      <w:pPr>
        <w:rPr>
          <w:rStyle w:val="C3"/>
          <w:rFonts w:ascii="Courier New" w:hAnsi="Courier New"/>
          <w:sz w:val="24"/>
        </w:rPr>
      </w:pPr>
    </w:p>
    <w:p>
      <w:pPr>
        <w:pStyle w:val="P10"/>
        <w:spacing w:before="0"/>
      </w:pPr>
      <w:r>
        <w:t>Que la sociedad siempre exige y se merece de la transparencia en el desarrollo de la función pública y el necesario ejercicio de la ética en todas sus formas;</w:t>
      </w:r>
    </w:p>
    <w:p>
      <w:pPr>
        <w:pStyle w:val="P10"/>
        <w:spacing w:before="0"/>
      </w:pPr>
    </w:p>
    <w:p>
      <w:pPr>
        <w:pStyle w:val="P10"/>
        <w:spacing w:before="0"/>
      </w:pPr>
      <w:r>
        <w:t xml:space="preserve">Que se deben poner en funcionamineto los anticuerpos éticos que alberga toda sociedad, anticuerpos que, si bien pueden ser insuficientes para provocar sanciones jurídicas, son sumamente eficaces para desencadenar las sanciones sociales que, muchas veces son más severas que aquéllas; </w:t>
      </w:r>
    </w:p>
    <w:p>
      <w:pPr>
        <w:pStyle w:val="P10"/>
        <w:spacing w:before="0"/>
      </w:pPr>
    </w:p>
    <w:p>
      <w:pPr>
        <w:pStyle w:val="P10"/>
        <w:spacing w:before="0"/>
      </w:pPr>
    </w:p>
    <w:p>
      <w:pPr>
        <w:pStyle w:val="P10"/>
        <w:spacing w:before="0"/>
      </w:pPr>
      <w:r>
        <w:t xml:space="preserve">Que la ética puede ser objeto de múltiples definiciones, atendiendo a la corriente filosófica en que el analista se enrole. Desde un punto de vista jurídico, dado a que a ella se alude en el Art. 19 de </w:t>
      </w:r>
    </w:p>
    <w:p>
      <w:pPr>
        <w:pStyle w:val="P10"/>
        <w:spacing w:before="0"/>
      </w:pPr>
      <w:r>
        <w:t xml:space="preserve">la Constitución Nacional, el que se refiere a la moral pública como límite de la licitud de los actos humanos; en el Art. 36 de la Constitución Nacional, cuando habla sobre las reglas de ética pública para el ejercicio de la función gubernamental, en los órganos Legislativo, Ejecutivo y Judicial, y en el Art. 66 de la Constitución Nacional cuando avala la remoción de los legisladores por razones de inhabilidad moral sobreviniente a su incorporación al Congreso, desde este punto de vista, la ética tipifica comportamientos encaminados al logro del bien común de la sociedad. La ética pública impone conductas al gobernante, tanto en su   vida pública   como  privada, cuando  ésta última </w:t>
      </w:r>
    </w:p>
    <w:p>
      <w:pPr>
        <w:pStyle w:val="P10"/>
        <w:spacing w:before="0"/>
        <w:jc w:val="right"/>
      </w:pPr>
      <w:r>
        <w:t>...///</w:t>
      </w: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r>
        <w:t>...///2.-</w:t>
      </w:r>
    </w:p>
    <w:p>
      <w:pPr>
        <w:pStyle w:val="P10"/>
        <w:spacing w:before="0"/>
      </w:pPr>
    </w:p>
    <w:p>
      <w:pPr>
        <w:pStyle w:val="P10"/>
        <w:spacing w:before="0"/>
      </w:pPr>
      <w:r>
        <w:t>adquiere relevancia social. La ética pública es una proyección de la ética privada y la solidez de aquélla depende de la envergadura de ésta última;</w:t>
      </w:r>
    </w:p>
    <w:p>
      <w:pPr>
        <w:rPr>
          <w:rStyle w:val="C3"/>
          <w:rFonts w:ascii="Courier New" w:hAnsi="Courier New"/>
          <w:sz w:val="24"/>
        </w:rPr>
      </w:pPr>
    </w:p>
    <w:p>
      <w:pPr>
        <w:pStyle w:val="P10"/>
        <w:spacing w:before="0"/>
      </w:pPr>
      <w:r>
        <w:t>Que la ética pública, en un sistema republicano, impone a los gobernantes una obligación de servir a la comunidad y no de servirse del pueblo; sanciona los privilegios que se atribuyen a gobernantes, la recepción de dádivas o regalos en su condición de funcionarios, el ejercicio de actividades profesionales haciendo gravitar su condición de funcionarios y una serie infinita de conductas que, en sus aspectos más relevantes, están contempladas en la legislación vigente;</w:t>
      </w:r>
    </w:p>
    <w:p>
      <w:pPr>
        <w:pStyle w:val="P10"/>
        <w:spacing w:before="0"/>
      </w:pPr>
    </w:p>
    <w:p>
      <w:pPr>
        <w:pStyle w:val="P10"/>
        <w:spacing w:before="0"/>
      </w:pPr>
      <w:r>
        <w:t xml:space="preserve">Que de debe rescatar la política, en su nobleza originaria, como la doctrina de una vida buena y justa y la eticidad necesaria de los hombres que la ejecutan; las personas que tienen a su cargo las instituciones deben ser un modelo, ya que la transparencia y la austeridad deben proyectarse de arriba para abajo, se requiere meditar sobre las conductas éticas y morales que deben guardar quienes tienen a su cargo el ejercicio de la función pública, ello no sólo pasa por el enriquecimiento ilícito de algunos funcionarios o conductas que están tipificadas penalmente, se deben puntualizar normas éticas y morales para ser observadas y respetadas por los agentes y funcionarios públicos sancionando su incumplimiento. La comunidad toda  debe asumir para sí la  responsabilidad de su  destino, no se puede seguir </w:t>
      </w:r>
    </w:p>
    <w:p>
      <w:pPr>
        <w:pStyle w:val="P10"/>
        <w:spacing w:before="0"/>
      </w:pPr>
      <w:r>
        <w:t xml:space="preserve">hablando de clase política y sociedad civil, la sociedad es una sola y lo político es parte de ella. El poder moral tiene que transformarse entonces en poder político eficaz y nucleante, que traccione hacia adelante, con metas superadoras; </w:t>
      </w:r>
    </w:p>
    <w:p>
      <w:pPr>
        <w:pStyle w:val="P10"/>
        <w:spacing w:before="0"/>
      </w:pPr>
    </w:p>
    <w:p>
      <w:pPr>
        <w:pStyle w:val="P10"/>
        <w:spacing w:before="0"/>
      </w:pPr>
      <w:r>
        <w:t xml:space="preserve">Que la política que implica el compromiso de servicio con lo público, unida a la imprescindible idoneidad para la tarea, constituyen los presupuestos básicos para trabajar entre todos, debiendo rescatar para la política la vocación de hacer posible lo necesario y no sólo necesario lo posible; </w:t>
      </w:r>
    </w:p>
    <w:p>
      <w:pPr>
        <w:pStyle w:val="P10"/>
        <w:spacing w:before="0"/>
      </w:pPr>
      <w:r>
        <w:t>...///</w:t>
      </w: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r>
        <w:t>...///3.-</w:t>
      </w:r>
    </w:p>
    <w:p>
      <w:pPr>
        <w:pStyle w:val="P10"/>
        <w:spacing w:before="0"/>
      </w:pPr>
    </w:p>
    <w:p>
      <w:pPr>
        <w:pStyle w:val="P10"/>
        <w:spacing w:before="0"/>
      </w:pPr>
      <w:r>
        <w:t>Que para que nuestro sistema republicano funcione como tal, es imprescindible un nivel de capacitación moral y cívico de sus habitantes, y un testimonio ético de sus dirigentes. Montesquieu decía: “El resorte de la república es la virtud” o bien como decía Juan Pablo II,en la encíclica “Centessimus Annus”: “...una democracia sin valores se convierte con facilidad en un totalitarismo visible o encubierto como demuestra la historia” y José Manuel de Estrada decía: “La democracia emana de la justicia y vive de la moral. Donde falta, todo se corrompe”; es por ello, que hoy, es imprescindible rescatar la voluntad firme del poder político de dar vida y eficacia a la moral, luchando en contra de la corrupción, de los privilegios, de las discriminaciones, de la concentración de poder, en la búsqueda integral de justicia social, de transparencia en la función pública y de una justicia independiente; para ello, hay que educar y educarnos en la cultura de la vida, del trabajo y de la solidaridad. Los círculos virtuosos deben superar a los viciosos;</w:t>
      </w:r>
    </w:p>
    <w:p>
      <w:pPr>
        <w:pStyle w:val="P10"/>
        <w:spacing w:before="0"/>
      </w:pPr>
    </w:p>
    <w:p>
      <w:pPr>
        <w:pStyle w:val="P10"/>
        <w:spacing w:before="0"/>
      </w:pPr>
      <w:r>
        <w:t xml:space="preserve">Que la Constitución al final de su art. 36 dice: “El Congreso sancionará una Ley de Etica Pública para el ejercicio de la función”, así, el Congreso de la Nación, sancionó el 29 de septiembre de 1999 una Ley de Etica de la Función Pública, la cual no debe confundirnos pues no está destinada a salvar el decoro y honorabilidad de la función pública, sino en realidad es una ley para frenar la falta de ética,  que afecta el equilibrio y la legitimidad de nuestro sistema político. Se ha sancionado una ley, que pretende prevenir, evitar y sancionar esta falta de ética, estableciendo deberes, prohibiciones e incompatibilidades a los sujetos a los que comprende, enunciando luego una serie de pautas de comportamiento ético, el régimen de declaraciones juradas, el régimen de obsequios a funcionarios públicos, creando la Comisión Nacional de Etica Pública e introduciendo reformas al Código Penal;</w:t>
      </w:r>
    </w:p>
    <w:p>
      <w:pPr>
        <w:pStyle w:val="P10"/>
        <w:spacing w:before="0"/>
      </w:pPr>
    </w:p>
    <w:p>
      <w:pPr>
        <w:pStyle w:val="P10"/>
        <w:spacing w:before="0"/>
        <w:jc w:val="right"/>
      </w:pPr>
      <w:r>
        <w:t>...///</w:t>
      </w: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p>
    <w:p>
      <w:pPr>
        <w:pStyle w:val="P10"/>
        <w:spacing w:before="0"/>
      </w:pPr>
      <w:r>
        <w:t>...///4.-</w:t>
      </w:r>
    </w:p>
    <w:p>
      <w:pPr>
        <w:pStyle w:val="P10"/>
        <w:spacing w:before="0"/>
      </w:pPr>
    </w:p>
    <w:p>
      <w:pPr>
        <w:pStyle w:val="P10"/>
        <w:spacing w:before="0"/>
      </w:pPr>
      <w:r>
        <w:t>Que atento a los considerandos espuestos, y en consonancia con la legislación nacional, provincial y nuestra Carta Orgánica Municipal.</w:t>
      </w:r>
    </w:p>
    <w:p>
      <w:pPr>
        <w:pStyle w:val="P10"/>
        <w:spacing w:before="0"/>
      </w:pPr>
    </w:p>
    <w:p/>
    <w:p/>
    <w:p>
      <w:pPr>
        <w:jc w:val="center"/>
        <w:rPr>
          <w:rStyle w:val="C3"/>
          <w:rFonts w:ascii="Courier New" w:hAnsi="Courier New"/>
          <w:b w:val="1"/>
          <w:sz w:val="24"/>
        </w:rPr>
      </w:pPr>
      <w:r>
        <w:rPr>
          <w:rStyle w:val="C3"/>
          <w:rFonts w:ascii="Courier New" w:hAnsi="Courier New"/>
          <w:b w:val="1"/>
          <w:sz w:val="24"/>
        </w:rPr>
        <w:t xml:space="preserve">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t xml:space="preserve">   </w:t>
      </w:r>
      <w:r>
        <w:rPr>
          <w:rStyle w:val="C3"/>
          <w:rFonts w:ascii="Courier New" w:hAnsi="Courier New"/>
          <w:b w:val="1"/>
          <w:sz w:val="24"/>
        </w:rPr>
        <w:t>ALTA GRACIA SANCIONA CON FUERZA DE ORDENANZA</w:t>
      </w:r>
    </w:p>
    <w:p>
      <w:pPr>
        <w:jc w:val="right"/>
        <w:rPr>
          <w:rStyle w:val="C3"/>
          <w:rFonts w:ascii="Courier New" w:hAnsi="Courier New"/>
          <w:sz w:val="24"/>
        </w:rPr>
      </w:pP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r>
        <w:rPr>
          <w:rStyle w:val="C3"/>
          <w:rFonts w:ascii="Courier New" w:hAnsi="Courier New"/>
          <w:b w:val="1"/>
          <w:sz w:val="24"/>
          <w:u w:val="single"/>
        </w:rPr>
        <w:t>CAPITULO PRIMERO</w:t>
      </w: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r>
        <w:rPr>
          <w:rStyle w:val="C3"/>
          <w:rFonts w:ascii="Courier New" w:hAnsi="Courier New"/>
          <w:b w:val="1"/>
          <w:sz w:val="24"/>
          <w:u w:val="single"/>
        </w:rPr>
        <w:t>OBJETO – SUJETOS</w:t>
      </w:r>
    </w:p>
    <w:p>
      <w:pPr>
        <w:rPr>
          <w:rStyle w:val="C3"/>
          <w:rFonts w:ascii="Courier New" w:hAnsi="Courier New"/>
          <w:sz w:val="24"/>
        </w:rPr>
      </w:pP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 xml:space="preserve">EL </w:t>
      </w:r>
      <w:r>
        <w:rPr>
          <w:rStyle w:val="C3"/>
          <w:rFonts w:ascii="Courier New" w:hAnsi="Courier New"/>
          <w:sz w:val="24"/>
        </w:rPr>
        <w:t>presente Código de Etica en el ejercicio de la Función Pública establece un conjunto de deberes, prohibiciones e incompatibilides aplicables, sin excepción, a todas las personas que se desempeñen en la función pública municipal en todos sus niveles y jerarquías, en forma permanente o transitoria, por elección popular, designación directa, por concurso o por cualquier otro medio legal.</w:t>
      </w:r>
    </w:p>
    <w:p>
      <w:pPr>
        <w:pStyle w:val="P10"/>
        <w:spacing w:before="0"/>
      </w:pPr>
      <w:r>
        <w:t>Se entiende por función pública, toda actividad temporal o permanente, remunerada u honoraria, realizada por una persona en nombre del Estado Municipal o al servicio del mismo o de sus entidades, en cualquiera de sus niveles jerárquicos.</w:t>
      </w:r>
    </w:p>
    <w:p>
      <w:pPr>
        <w:ind w:left="709"/>
        <w:jc w:val="both"/>
        <w:rPr>
          <w:rStyle w:val="C3"/>
          <w:rFonts w:ascii="Courier New" w:hAnsi="Courier New"/>
          <w:sz w:val="24"/>
        </w:rPr>
      </w:pPr>
    </w:p>
    <w:p>
      <w:pPr>
        <w:ind w:left="709"/>
        <w:jc w:val="both"/>
        <w:rPr>
          <w:rStyle w:val="C3"/>
          <w:rFonts w:ascii="Courier New" w:hAnsi="Courier New"/>
          <w:sz w:val="24"/>
        </w:rPr>
      </w:pPr>
    </w:p>
    <w:p>
      <w:pPr>
        <w:pStyle w:val="P4"/>
      </w:pPr>
      <w:r>
        <w:t>CAPITULO SEGUNDO</w:t>
      </w: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r>
        <w:rPr>
          <w:rStyle w:val="C3"/>
          <w:rFonts w:ascii="Courier New" w:hAnsi="Courier New"/>
          <w:b w:val="1"/>
          <w:sz w:val="24"/>
          <w:u w:val="single"/>
        </w:rPr>
        <w:t>DEBERES Y PAUTAS DE COMPORTAMIENTO ETICO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 xml:space="preserve">LOS </w:t>
      </w:r>
      <w:r>
        <w:rPr>
          <w:rStyle w:val="C3"/>
          <w:rFonts w:ascii="Courier New" w:hAnsi="Courier New"/>
          <w:sz w:val="24"/>
        </w:rPr>
        <w:t>sujetos comprendidos en la presente Ordenanza se encuentran obligados a cumplir con los siguientes deberes y pautas de comportamiento ético:</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...///5.-</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0"/>
        <w:numPr>
          <w:ilvl w:val="0"/>
          <w:numId w:val="7"/>
        </w:numPr>
        <w:spacing w:before="0"/>
      </w:pPr>
      <w:r>
        <w:t>Cumplir y hacer cumplir estrictamente la Constitución Nacional, las leyes y reglamentos que en su consecuencia se dicten, la Constitución Provincial y la Carta Orgánica Municipal y defender el sistema representativo, republicano, democrático, participativo y solidario, de acuerdo a lo establecido en el art. 2 de la Carta Orgánica Municipal.</w:t>
      </w:r>
    </w:p>
    <w:p>
      <w:pPr>
        <w:pStyle w:val="P10"/>
        <w:numPr>
          <w:ilvl w:val="0"/>
          <w:numId w:val="7"/>
        </w:numPr>
        <w:spacing w:before="0"/>
      </w:pPr>
      <w:r>
        <w:t>Observar un desempeño solidario, eficiente y de servicio de la función pública en todos los aspectos de su actividad, respetando las pautas éticas establecidas en la presente Ordenanza: honestidad, probidad, rectitud, buena fe y austeridad republicana.</w:t>
      </w:r>
    </w:p>
    <w:p>
      <w:pPr>
        <w:pStyle w:val="P10"/>
        <w:numPr>
          <w:ilvl w:val="0"/>
          <w:numId w:val="7"/>
        </w:numPr>
        <w:spacing w:before="0"/>
      </w:pPr>
      <w:r>
        <w:t>CORTESIA Y ESPIRITU DE COLABORACION. Deberá prestarse un servicio atento, amable, cortés y sensible, respetando la privacidad y dignidad del ciudadano, y observando especial atención a quiénes más necesiten.</w:t>
      </w:r>
    </w:p>
    <w:p>
      <w:pPr>
        <w:pStyle w:val="P10"/>
        <w:numPr>
          <w:ilvl w:val="0"/>
          <w:numId w:val="7"/>
        </w:numPr>
        <w:spacing w:before="0"/>
      </w:pPr>
      <w:r>
        <w:t>CORRECCION DE FALLAS. Deberá darse una explicación detallada, solicitarse disculpas y en forma rápida y efectiva, subsanarse cualquier error o falla.</w:t>
      </w:r>
    </w:p>
    <w:p>
      <w:pPr>
        <w:pStyle w:val="P10"/>
        <w:numPr>
          <w:ilvl w:val="0"/>
          <w:numId w:val="7"/>
        </w:numPr>
        <w:spacing w:before="0"/>
      </w:pPr>
      <w:r>
        <w:t>EFICIENCIA. Deberá observarse claridad, celeridad, fácil seguimiento en los procedimientos administrativos, eficacia, economía y una permanente evaluación de los resultados obtenidos en función de los estándares establecidos.</w:t>
      </w:r>
    </w:p>
    <w:p>
      <w:pPr>
        <w:pStyle w:val="P10"/>
        <w:numPr>
          <w:ilvl w:val="0"/>
          <w:numId w:val="7"/>
        </w:numPr>
        <w:spacing w:before="0"/>
      </w:pPr>
      <w:r>
        <w:t>Velar en todos sus actos por los intereses del Estado, orientados a la satisfacción del bienestar general, privilegiando de esa manera el interés público sobre el particular.</w:t>
      </w:r>
    </w:p>
    <w:p>
      <w:pPr>
        <w:pStyle w:val="P10"/>
        <w:numPr>
          <w:ilvl w:val="0"/>
          <w:numId w:val="7"/>
        </w:numPr>
        <w:spacing w:before="0"/>
      </w:pPr>
      <w:r>
        <w:t>No recibir ningún beneficio personal indebido vinculado a la realización, retardo u omisión de un acto inherente a sus funciones, ni imponer condiciones especiales que deriven en ello.</w:t>
      </w:r>
    </w:p>
    <w:p>
      <w:pPr>
        <w:pStyle w:val="P10"/>
        <w:numPr>
          <w:ilvl w:val="0"/>
          <w:numId w:val="7"/>
        </w:numPr>
        <w:spacing w:before="0"/>
      </w:pPr>
      <w:r>
        <w:t xml:space="preserve">INFORMACION Y TRANSPARENCIA. Deberá suministrarse </w:t>
      </w:r>
    </w:p>
    <w:p>
      <w:pPr>
        <w:pStyle w:val="P10"/>
        <w:spacing w:before="0"/>
        <w:ind w:left="1418"/>
      </w:pPr>
      <w:r>
        <w:t xml:space="preserve">toda la información disponible en lenguaje simple, preciso y de fácil acceso sobre la gestión y servicios existentes, criterios de admisión, trámites que deben realizarse, estándares de calidad, desempeño, plazos, costos </w:t>
      </w:r>
    </w:p>
    <w:p>
      <w:pPr>
        <w:pStyle w:val="P10"/>
        <w:spacing w:before="0"/>
        <w:ind w:left="1418"/>
        <w:jc w:val="right"/>
      </w:pPr>
      <w:r>
        <w:t>...///</w:t>
      </w:r>
    </w:p>
    <w:p>
      <w:pPr>
        <w:pStyle w:val="P10"/>
        <w:spacing w:before="0"/>
        <w:ind w:left="1418"/>
      </w:pPr>
    </w:p>
    <w:p>
      <w:pPr>
        <w:pStyle w:val="P10"/>
        <w:spacing w:before="0"/>
        <w:ind w:left="1418"/>
      </w:pPr>
    </w:p>
    <w:p>
      <w:pPr>
        <w:pStyle w:val="P10"/>
        <w:spacing w:before="0"/>
        <w:ind w:left="1418"/>
      </w:pPr>
    </w:p>
    <w:p>
      <w:pPr>
        <w:pStyle w:val="P10"/>
        <w:spacing w:before="0"/>
        <w:ind w:left="1418"/>
      </w:pPr>
    </w:p>
    <w:p>
      <w:pPr>
        <w:pStyle w:val="P10"/>
        <w:spacing w:before="0"/>
        <w:ind w:left="1418"/>
      </w:pPr>
    </w:p>
    <w:p>
      <w:pPr>
        <w:pStyle w:val="P10"/>
        <w:spacing w:before="0"/>
        <w:ind w:left="1418"/>
      </w:pPr>
      <w:r>
        <w:t>...///6.-</w:t>
      </w:r>
    </w:p>
    <w:p>
      <w:pPr>
        <w:pStyle w:val="P10"/>
        <w:spacing w:before="0"/>
        <w:ind w:left="1418"/>
      </w:pPr>
    </w:p>
    <w:p>
      <w:pPr>
        <w:pStyle w:val="P10"/>
        <w:spacing w:before="0"/>
        <w:ind w:left="1418"/>
      </w:pPr>
      <w:r>
        <w:t xml:space="preserve">y funcionarios responsables. Fundar sus actos y mostrar la mayor transparencia en las decisiones     adoptadas sin restringir información, a menos que una norma o el interés público claramente lo exijan.</w:t>
      </w:r>
    </w:p>
    <w:p>
      <w:pPr>
        <w:pStyle w:val="P10"/>
        <w:numPr>
          <w:ilvl w:val="0"/>
          <w:numId w:val="7"/>
        </w:numPr>
        <w:spacing w:before="0"/>
      </w:pPr>
      <w:r>
        <w:t>Proteger y conservar la propiedad del Estado y sólo emplear sus bienes con los fines autorizados. Abstenerse de utilizar información adquirida en el cumplimiento de sus funciones para realizar actividades no relacionadas con sus tareas oficiales o de permitir su uso en beneficio de intereses privados.</w:t>
      </w:r>
    </w:p>
    <w:p>
      <w:pPr>
        <w:pStyle w:val="P10"/>
        <w:numPr>
          <w:ilvl w:val="0"/>
          <w:numId w:val="7"/>
        </w:numPr>
        <w:spacing w:before="0"/>
      </w:pPr>
      <w:r>
        <w:t>Abstenerse de usar las instalaciones y servicios del Estado para su beneficio particular o para el de sus familiares, allegados o personas ajenas a la función oficial, a fin de avalar o promover algún producto, servicio o empresa.</w:t>
      </w:r>
    </w:p>
    <w:p>
      <w:pPr>
        <w:pStyle w:val="P10"/>
        <w:numPr>
          <w:ilvl w:val="0"/>
          <w:numId w:val="7"/>
        </w:numPr>
        <w:spacing w:before="0"/>
      </w:pPr>
      <w:r>
        <w:t>Abstenerse de intervenir en todo asunto respecto al cual se encuentre comprendido en alguna de las causales de excusación previstas en las Leyes u Ordenanzas.</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sz w:val="24"/>
        </w:rPr>
        <w:t xml:space="preserve"> </w:t>
      </w:r>
      <w:r>
        <w:rPr>
          <w:rStyle w:val="C3"/>
          <w:rFonts w:ascii="Courier New" w:hAnsi="Courier New"/>
          <w:b w:val="1"/>
          <w:sz w:val="24"/>
        </w:rPr>
        <w:t>TODOS</w:t>
      </w:r>
      <w:r>
        <w:rPr>
          <w:rStyle w:val="C3"/>
          <w:rFonts w:ascii="Courier New" w:hAnsi="Courier New"/>
          <w:sz w:val="24"/>
        </w:rPr>
        <w:t xml:space="preserve"> los sujetos comprendidos en el Art. 1 de la presente, deberán observar como requisito de permanencia en el cargo, una conducta acorde con la ética pública en el ejercicio de sus funciones. Si así no lo hicieren serán pasibles de sanción o remoción según los procedimientos establecidos en el régimen propio de su función. El incumplimiento o violación se considerará falta grave del agente, empleado o funcionario público que la comete, pasible de la máxima sanción prevista en la legislación y genera responsabilidad estatal ante el ciudadano afectado.</w:t>
      </w:r>
    </w:p>
    <w:p>
      <w:pPr>
        <w:jc w:val="center"/>
        <w:rPr>
          <w:rStyle w:val="C3"/>
          <w:rFonts w:ascii="Courier New" w:hAnsi="Courier New"/>
          <w:b w:val="1"/>
          <w:sz w:val="24"/>
          <w:u w:val="single"/>
        </w:rPr>
      </w:pPr>
    </w:p>
    <w:p>
      <w:pPr>
        <w:jc w:val="center"/>
        <w:rPr>
          <w:rStyle w:val="C3"/>
          <w:rFonts w:ascii="Courier New" w:hAnsi="Courier New"/>
          <w:b w:val="1"/>
          <w:sz w:val="24"/>
          <w:u w:val="single"/>
        </w:rPr>
      </w:pPr>
    </w:p>
    <w:p>
      <w:pPr>
        <w:pStyle w:val="P5"/>
      </w:pPr>
      <w:r>
        <w:t>CAPITULO TERCERO</w:t>
      </w:r>
    </w:p>
    <w:p>
      <w:pPr>
        <w:jc w:val="center"/>
        <w:rPr>
          <w:rStyle w:val="C3"/>
          <w:rFonts w:ascii="Courier New" w:hAnsi="Courier New"/>
          <w:b w:val="1"/>
          <w:sz w:val="24"/>
          <w:u w:val="single"/>
        </w:rPr>
      </w:pPr>
    </w:p>
    <w:p>
      <w:pPr>
        <w:jc w:val="center"/>
        <w:rPr>
          <w:rStyle w:val="C3"/>
          <w:rFonts w:ascii="Courier New" w:hAnsi="Courier New"/>
          <w:b w:val="1"/>
          <w:sz w:val="24"/>
          <w:u w:val="single"/>
        </w:rPr>
      </w:pPr>
    </w:p>
    <w:p>
      <w:pPr>
        <w:jc w:val="center"/>
        <w:rPr>
          <w:rStyle w:val="C3"/>
          <w:rFonts w:ascii="Courier New" w:hAnsi="Courier New"/>
          <w:b w:val="1"/>
          <w:sz w:val="24"/>
          <w:u w:val="single"/>
        </w:rPr>
      </w:pPr>
      <w:r>
        <w:rPr>
          <w:rStyle w:val="C3"/>
          <w:rFonts w:ascii="Courier New" w:hAnsi="Courier New"/>
          <w:b w:val="1"/>
          <w:sz w:val="24"/>
          <w:u w:val="single"/>
        </w:rPr>
        <w:t>REGIMEN DE DECLARACION JURADA DE BIENES</w:t>
      </w:r>
    </w:p>
    <w:p>
      <w:pPr>
        <w:rPr>
          <w:rStyle w:val="C3"/>
          <w:rFonts w:ascii="Courier New" w:hAnsi="Courier New"/>
          <w:sz w:val="24"/>
        </w:rPr>
      </w:pP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TODOS</w:t>
      </w:r>
      <w:r>
        <w:rPr>
          <w:rStyle w:val="C3"/>
          <w:rFonts w:ascii="Courier New" w:hAnsi="Courier New"/>
          <w:sz w:val="24"/>
        </w:rPr>
        <w:t xml:space="preserve"> los funcionarios y empleados de la Municipalidad de Alta Gracia que manejen fondos del Estado Municipal, lo representen legalmente o ejerzan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...///7.-</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     en los hechos poder de policía, deberán presentar declaración jurada integral referida a su estado patrimonial, al asumir y dejar sus cargos, conforme al Art. 14 de la Constitución Provincial. La misma deberá ser cumplimentada dentro de los treinta (30) días hábiles  de la asunción de sus cargos. Asimismo, deberán actualizar la información contenida en esa declaración jurada anualmente y presentar una última declaración, dentro de los diez (10) días hábiles anteriores a la fecha de cesación de sus mandatos o funciones, conforme lo establecido en el Art. 23 de la Carta Orgánica Municipal. La declaración jurada comprenderá los bienes propios del declarante, los de la sociedad conyugal que integre, y los de quiénes estén bajo su patria potestad, tutela o curatela.</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QUEDAN</w:t>
      </w:r>
      <w:r>
        <w:rPr>
          <w:rStyle w:val="C3"/>
          <w:rFonts w:ascii="Courier New" w:hAnsi="Courier New"/>
          <w:sz w:val="24"/>
        </w:rPr>
        <w:t xml:space="preserve"> comprendidos en el Art. anterior los siguientes funcionarios:</w:t>
      </w:r>
    </w:p>
    <w:p>
      <w:pPr>
        <w:numPr>
          <w:ilvl w:val="0"/>
          <w:numId w:val="14"/>
        </w:numPr>
        <w:jc w:val="both"/>
        <w:rPr>
          <w:rStyle w:val="C3"/>
          <w:rFonts w:ascii="Courier New" w:hAnsi="Courier New"/>
          <w:sz w:val="24"/>
        </w:rPr>
      </w:pPr>
      <w:r>
        <w:rPr>
          <w:rStyle w:val="C3"/>
          <w:rFonts w:ascii="Courier New" w:hAnsi="Courier New"/>
          <w:sz w:val="24"/>
        </w:rPr>
        <w:t>Intendente, Vice-Intendente, Concejales, miembros del Tribunal de Cuentas.</w:t>
      </w:r>
    </w:p>
    <w:p>
      <w:pPr>
        <w:numPr>
          <w:ilvl w:val="0"/>
          <w:numId w:val="14"/>
        </w:numPr>
        <w:jc w:val="both"/>
        <w:rPr>
          <w:rStyle w:val="C3"/>
          <w:rFonts w:ascii="Courier New" w:hAnsi="Courier New"/>
          <w:sz w:val="24"/>
        </w:rPr>
      </w:pPr>
      <w:r>
        <w:rPr>
          <w:rStyle w:val="C3"/>
          <w:rFonts w:ascii="Courier New" w:hAnsi="Courier New"/>
          <w:sz w:val="24"/>
        </w:rPr>
        <w:t>Asesor Letrado Municipal, Director de Asuntos Jurídicos, Secretarios, Directores, Juez de Faltas, Defensor del Vecino, Asesores y Coordinadores.</w:t>
      </w:r>
    </w:p>
    <w:p>
      <w:pPr>
        <w:numPr>
          <w:ilvl w:val="0"/>
          <w:numId w:val="14"/>
        </w:numPr>
        <w:jc w:val="both"/>
        <w:rPr>
          <w:rStyle w:val="C3"/>
          <w:rFonts w:ascii="Courier New" w:hAnsi="Courier New"/>
          <w:sz w:val="24"/>
        </w:rPr>
      </w:pPr>
      <w:r>
        <w:rPr>
          <w:rStyle w:val="C3"/>
          <w:rFonts w:ascii="Courier New" w:hAnsi="Courier New"/>
          <w:sz w:val="24"/>
        </w:rPr>
        <w:t>Los funcionarios o empleados con categoría no inferior a la de Director que integren empresas del Estado Municipal, sociedades de economía mixta y sociedades anónimas con participación estatal y en otros entes autárquicos del Estado Municipal.</w:t>
      </w:r>
    </w:p>
    <w:p>
      <w:pPr>
        <w:numPr>
          <w:ilvl w:val="0"/>
          <w:numId w:val="14"/>
        </w:numPr>
        <w:jc w:val="both"/>
        <w:rPr>
          <w:rStyle w:val="C3"/>
          <w:rFonts w:ascii="Courier New" w:hAnsi="Courier New"/>
          <w:sz w:val="24"/>
        </w:rPr>
      </w:pPr>
      <w:r>
        <w:rPr>
          <w:rStyle w:val="C3"/>
          <w:rFonts w:ascii="Courier New" w:hAnsi="Courier New"/>
          <w:sz w:val="24"/>
        </w:rPr>
        <w:t xml:space="preserve">Todo funcionario o empleado público encargado de otorgar  habilitaciones  administrativas  para   el </w:t>
      </w:r>
    </w:p>
    <w:p>
      <w:pPr>
        <w:ind w:left="1134"/>
        <w:jc w:val="both"/>
        <w:rPr>
          <w:rStyle w:val="C3"/>
          <w:rFonts w:ascii="Courier New" w:hAnsi="Courier New"/>
          <w:sz w:val="24"/>
        </w:rPr>
      </w:pPr>
      <w:r>
        <w:rPr>
          <w:rStyle w:val="C3"/>
          <w:rFonts w:ascii="Courier New" w:hAnsi="Courier New"/>
          <w:sz w:val="24"/>
        </w:rPr>
        <w:t>ejercicio de cualquier actividad, como así también todo funcionario o empleado encargado de controlar el funcionamiento de dichas actividades o de ejercer cualquier otro control en virtud de un poder de policía.</w:t>
      </w:r>
    </w:p>
    <w:p>
      <w:pPr>
        <w:numPr>
          <w:ilvl w:val="0"/>
          <w:numId w:val="14"/>
        </w:numPr>
        <w:jc w:val="both"/>
        <w:rPr>
          <w:rStyle w:val="C3"/>
        </w:rPr>
      </w:pPr>
      <w:r>
        <w:rPr>
          <w:rStyle w:val="C3"/>
          <w:rFonts w:ascii="Courier New" w:hAnsi="Courier New"/>
          <w:sz w:val="24"/>
        </w:rPr>
        <w:t>Todo funcionario o empleado público que integre organismos de control de los servicios públicos privatizados o concesionados, así como todo funcionario o empleado que integre comisiones de adjudicación de licitaciones, de compra o recepción de bienes, o participe en la toma de decisiones de licitaciones o compras.</w:t>
      </w:r>
    </w:p>
    <w:p>
      <w:pPr>
        <w:ind w:left="709"/>
        <w:jc w:val="right"/>
      </w:pPr>
      <w:r>
        <w:t>...///</w:t>
      </w:r>
    </w:p>
    <w:p>
      <w:pPr>
        <w:ind w:left="709"/>
        <w:jc w:val="both"/>
      </w:pPr>
    </w:p>
    <w:p>
      <w:pPr>
        <w:ind w:left="709"/>
        <w:jc w:val="both"/>
      </w:pPr>
    </w:p>
    <w:p>
      <w:pPr>
        <w:ind w:left="709"/>
        <w:jc w:val="both"/>
      </w:pPr>
    </w:p>
    <w:p>
      <w:pPr>
        <w:ind w:left="709"/>
        <w:jc w:val="both"/>
      </w:pPr>
    </w:p>
    <w:p>
      <w:pPr>
        <w:ind w:left="709"/>
        <w:jc w:val="both"/>
      </w:pPr>
    </w:p>
    <w:p>
      <w:pPr>
        <w:ind w:left="709"/>
        <w:jc w:val="both"/>
      </w:pPr>
      <w:r>
        <w:t>...///8.-</w:t>
      </w:r>
    </w:p>
    <w:p>
      <w:pPr>
        <w:ind w:left="709"/>
        <w:jc w:val="both"/>
      </w:pPr>
    </w:p>
    <w:p>
      <w:pPr>
        <w:numPr>
          <w:ilvl w:val="0"/>
          <w:numId w:val="14"/>
        </w:numPr>
        <w:jc w:val="both"/>
      </w:pPr>
      <w:r>
        <w:rPr>
          <w:rStyle w:val="C3"/>
          <w:rFonts w:ascii="Courier New" w:hAnsi="Courier New"/>
          <w:sz w:val="24"/>
        </w:rPr>
        <w:t>Todo funcionario público que tenga por función administrar un patrimonio público o privado, o controlar o fiscalizar los ingresos públicos cualquiera fuera su naturaleza</w:t>
      </w:r>
      <w:r>
        <w:t>.</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declaración jurada deberá contener una nómina detallada de todos los bienes, propios del declarante, propios de su cónyuge, los que integren la sociedad conyugal, los del conviviente, los que integren en su caso la sociedad de hecho y los de sus hijos menores o personas que estén bajo su patria potestad, tutela o curatela, o estén a su cargo. En especial se detallarán los que se indican a continuación:</w:t>
      </w:r>
    </w:p>
    <w:p>
      <w:pPr>
        <w:pStyle w:val="P10"/>
        <w:numPr>
          <w:ilvl w:val="0"/>
          <w:numId w:val="9"/>
        </w:numPr>
        <w:spacing w:before="0"/>
      </w:pPr>
      <w:r>
        <w:t>Bienes inmuebles, y las mejoras que se hayan realizado sobre los mismos.</w:t>
      </w:r>
    </w:p>
    <w:p>
      <w:pPr>
        <w:pStyle w:val="P10"/>
        <w:numPr>
          <w:ilvl w:val="0"/>
          <w:numId w:val="9"/>
        </w:numPr>
        <w:spacing w:before="0"/>
      </w:pPr>
      <w:r>
        <w:t xml:space="preserve">Bienes muebles registrables. </w:t>
      </w:r>
    </w:p>
    <w:p>
      <w:pPr>
        <w:pStyle w:val="P10"/>
        <w:numPr>
          <w:ilvl w:val="0"/>
          <w:numId w:val="9"/>
        </w:numPr>
        <w:spacing w:before="0"/>
      </w:pPr>
      <w:r>
        <w:t xml:space="preserve">Otros bienes muebles,   determinando su  valor  en </w:t>
      </w:r>
    </w:p>
    <w:p>
      <w:pPr>
        <w:pStyle w:val="P10"/>
        <w:spacing w:before="0"/>
        <w:ind w:left="0"/>
      </w:pPr>
      <w:r>
        <w:t xml:space="preserve">         conjunto;  en caso  de que  uno de ellos supere la </w:t>
      </w:r>
    </w:p>
    <w:p>
      <w:pPr>
        <w:pStyle w:val="P10"/>
        <w:numPr>
          <w:ilvl w:val="0"/>
          <w:numId w:val="9"/>
        </w:numPr>
        <w:spacing w:before="0"/>
      </w:pPr>
      <w:r>
        <w:t xml:space="preserve">    suma de PESOS   CINCO MIL ($ 5.000.-)  deberá  ser          </w:t>
      </w:r>
    </w:p>
    <w:p>
      <w:pPr>
        <w:pStyle w:val="P10"/>
        <w:spacing w:before="0"/>
      </w:pPr>
      <w:r>
        <w:t xml:space="preserve">    individualizado. </w:t>
      </w:r>
    </w:p>
    <w:p>
      <w:pPr>
        <w:pStyle w:val="P10"/>
        <w:numPr>
          <w:ilvl w:val="0"/>
          <w:numId w:val="9"/>
        </w:numPr>
        <w:spacing w:before="0"/>
      </w:pPr>
      <w:r>
        <w:t>Capital invertido en títulos, acciones y demás valores cotizables o no en bolsa, o en explotaciones personales o societarias.</w:t>
      </w:r>
    </w:p>
    <w:p>
      <w:pPr>
        <w:pStyle w:val="P10"/>
        <w:numPr>
          <w:ilvl w:val="0"/>
          <w:numId w:val="9"/>
        </w:numPr>
        <w:spacing w:before="0"/>
      </w:pPr>
      <w:r>
        <w:t xml:space="preserve">Monto de los depósitos en bancos u otras entidades financieras, de ahorro y provisionales, nacionales o extranjeras, tenencias de dinero en efectivo en moneda  nacional  o  extranjera, indicándose    el </w:t>
      </w:r>
    </w:p>
    <w:p>
      <w:pPr>
        <w:pStyle w:val="P10"/>
        <w:spacing w:before="0"/>
        <w:ind w:left="1276"/>
      </w:pPr>
      <w:r>
        <w:t>nombre del Banco o entidad financiera de que se trate y los números de las cuentas corrientes, de cajas de ahorro, cajas de seguridad y tarjetas de crédito y las extensiones que posea.</w:t>
      </w:r>
    </w:p>
    <w:p>
      <w:pPr>
        <w:pStyle w:val="P10"/>
        <w:numPr>
          <w:ilvl w:val="0"/>
          <w:numId w:val="9"/>
        </w:numPr>
        <w:spacing w:before="0"/>
      </w:pPr>
      <w:r>
        <w:t>Créditos y deudas hipotecarias, prendarias o comunes.</w:t>
      </w:r>
    </w:p>
    <w:p>
      <w:pPr>
        <w:pStyle w:val="P10"/>
        <w:numPr>
          <w:ilvl w:val="0"/>
          <w:numId w:val="9"/>
        </w:numPr>
        <w:spacing w:before="0"/>
      </w:pPr>
      <w:r>
        <w:t>Ingresos y egresos anuales derivados del trabajo en relación de dependencia o del ejercicio de actividades independientes y/o profesionales.</w:t>
      </w:r>
    </w:p>
    <w:p>
      <w:pPr>
        <w:pStyle w:val="P10"/>
        <w:numPr>
          <w:ilvl w:val="0"/>
          <w:numId w:val="9"/>
        </w:numPr>
        <w:spacing w:before="0"/>
      </w:pPr>
      <w:r>
        <w:t>Ingresos y egresos anuales derivados de rentas o de sistemas previsionales.</w:t>
      </w:r>
    </w:p>
    <w:p>
      <w:pPr>
        <w:pStyle w:val="P10"/>
        <w:numPr>
          <w:ilvl w:val="0"/>
          <w:numId w:val="9"/>
        </w:numPr>
        <w:spacing w:before="0"/>
      </w:pPr>
      <w:r>
        <w:t>En el caso de los incs. 1,2,3,4, del presente Artículo se deberá consignar el valor fiscal del bien, la fecha de adquisición y origen de los fondos aplicados a cada adquisición.</w:t>
      </w:r>
    </w:p>
    <w:p>
      <w:pPr>
        <w:rPr>
          <w:rStyle w:val="C3"/>
          <w:rFonts w:ascii="Courier New" w:hAnsi="Courier New"/>
          <w:sz w:val="24"/>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...///9.-</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sz w:val="24"/>
        </w:rPr>
        <w:t xml:space="preserve"> </w:t>
      </w:r>
      <w:r>
        <w:rPr>
          <w:rStyle w:val="C3"/>
          <w:rFonts w:ascii="Courier New" w:hAnsi="Courier New"/>
          <w:b w:val="1"/>
          <w:sz w:val="24"/>
        </w:rPr>
        <w:t>AQUÉLLOS</w:t>
      </w:r>
      <w:r>
        <w:rPr>
          <w:rStyle w:val="C3"/>
          <w:rFonts w:ascii="Courier New" w:hAnsi="Courier New"/>
          <w:sz w:val="24"/>
        </w:rPr>
        <w:t xml:space="preserve"> funcionarios cuyo acceso a la función pública no sea un resultado directo del sufragio universal, incluirán en su declaración jurada sus antecedentes laborales al sólo efecto de facilitar un mejor control respecto de los posibles conflictos de intereses que puedan plantearse.</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sz w:val="24"/>
        </w:rPr>
        <w:t xml:space="preserve"> </w:t>
      </w:r>
      <w:r>
        <w:rPr>
          <w:rStyle w:val="C3"/>
          <w:rFonts w:ascii="Courier New" w:hAnsi="Courier New"/>
          <w:b w:val="1"/>
          <w:sz w:val="24"/>
        </w:rPr>
        <w:t xml:space="preserve">LAS </w:t>
      </w:r>
      <w:r>
        <w:rPr>
          <w:rStyle w:val="C3"/>
          <w:rFonts w:ascii="Courier New" w:hAnsi="Courier New"/>
          <w:sz w:val="24"/>
        </w:rPr>
        <w:t>personas que no hayan presentado sus declaraciones juradas en el plazo correspondiente, serán intimadas en forma fehaciente por la autoridad de la cual dependan jerárquicamente, para que lo hagan en el plazo de quince (15) días. El incumplimiento de dicha intimación será considerado falta grave y dará lugar a la sanción disciplinaria respectiva, sin perjuicio de las otras sanciones que pudieran corresponder.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sz w:val="24"/>
        </w:rPr>
        <w:t xml:space="preserve"> </w:t>
      </w:r>
      <w:r>
        <w:rPr>
          <w:rStyle w:val="C3"/>
          <w:rFonts w:ascii="Courier New" w:hAnsi="Courier New"/>
          <w:b w:val="1"/>
          <w:sz w:val="24"/>
        </w:rPr>
        <w:t>LAS</w:t>
      </w:r>
      <w:r>
        <w:rPr>
          <w:rStyle w:val="C3"/>
          <w:rFonts w:ascii="Courier New" w:hAnsi="Courier New"/>
          <w:sz w:val="24"/>
        </w:rPr>
        <w:t xml:space="preserve"> personas que no hayan presentado su declaración jurada al egresar de la función pública en el plazo correspondiente, serán intimadas en forma fehaciente para que lo hagan en el plazo de quince (15) días. Si el  intimado  no  cumpliere  con la presentación de la </w:t>
      </w:r>
    </w:p>
    <w:p>
      <w:pPr>
        <w:pStyle w:val="P10"/>
        <w:spacing w:before="0"/>
      </w:pPr>
      <w:r>
        <w:t>declaración, no podrá ejercer nuevamente la función pública, sin perjuicio de las otras sanciones que pudieren corresponder.</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omisión o falsedad en la declaración jurada patrimonial constituye causa grave y causa suficiente para su remoción, sin perjuicio de las acciones penales que pudieran corresponderle.</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sz w:val="24"/>
        </w:rPr>
        <w:t xml:space="preserve"> </w:t>
      </w:r>
      <w:r>
        <w:rPr>
          <w:rStyle w:val="C3"/>
          <w:rFonts w:ascii="Courier New" w:hAnsi="Courier New"/>
          <w:b w:val="1"/>
          <w:sz w:val="24"/>
        </w:rPr>
        <w:t>LAS</w:t>
      </w:r>
      <w:r>
        <w:rPr>
          <w:rStyle w:val="C3"/>
          <w:rFonts w:ascii="Courier New" w:hAnsi="Courier New"/>
          <w:sz w:val="24"/>
        </w:rPr>
        <w:t xml:space="preserve"> declaraciones juradas patrimoniales y sus modificatorias serán presentadas firmadas y en sobres cerrados por ante el Honorable Concejo Deliberante, serán de carácter público y podrá accederse a ellas cuando se acredite interés legítimo y según el modo, tiempo y forma determinado en la presente Ordenanza.</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sz w:val="24"/>
        </w:rPr>
        <w:t xml:space="preserve"> </w:t>
      </w:r>
      <w:r>
        <w:rPr>
          <w:rStyle w:val="C3"/>
          <w:rFonts w:ascii="Courier New" w:hAnsi="Courier New"/>
          <w:b w:val="1"/>
          <w:sz w:val="24"/>
        </w:rPr>
        <w:t>SE</w:t>
      </w:r>
      <w:r>
        <w:rPr>
          <w:rStyle w:val="C3"/>
          <w:rFonts w:ascii="Courier New" w:hAnsi="Courier New"/>
          <w:sz w:val="24"/>
        </w:rPr>
        <w:t xml:space="preserve"> podrá consultar y obtener copia de las declaraciones juradas patrimoniales en los siguientes casos:</w:t>
      </w:r>
    </w:p>
    <w:p>
      <w:pPr>
        <w:ind w:firstLine="709"/>
        <w:rPr>
          <w:rStyle w:val="C3"/>
          <w:rFonts w:ascii="Courier New" w:hAnsi="Courier New"/>
          <w:sz w:val="24"/>
        </w:rPr>
      </w:pPr>
    </w:p>
    <w:p>
      <w:pPr>
        <w:ind w:firstLine="709"/>
        <w:jc w:val="right"/>
        <w:rPr>
          <w:rStyle w:val="C3"/>
          <w:rFonts w:ascii="Courier New" w:hAnsi="Courier New"/>
          <w:sz w:val="24"/>
        </w:rPr>
      </w:pPr>
      <w:r>
        <w:rPr>
          <w:rStyle w:val="C3"/>
          <w:rFonts w:ascii="Courier New" w:hAnsi="Courier New"/>
          <w:sz w:val="24"/>
        </w:rPr>
        <w:t>...///</w:t>
      </w:r>
    </w:p>
    <w:p>
      <w:pPr>
        <w:ind w:firstLine="709"/>
        <w:rPr>
          <w:rStyle w:val="C3"/>
          <w:rFonts w:ascii="Courier New" w:hAnsi="Courier New"/>
          <w:sz w:val="24"/>
        </w:rPr>
      </w:pPr>
    </w:p>
    <w:p>
      <w:pPr>
        <w:ind w:firstLine="709"/>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...///10.-</w:t>
      </w:r>
    </w:p>
    <w:p>
      <w:pPr>
        <w:ind w:firstLine="709"/>
        <w:rPr>
          <w:rStyle w:val="C3"/>
          <w:rFonts w:ascii="Courier New" w:hAnsi="Courier New"/>
          <w:sz w:val="24"/>
        </w:rPr>
      </w:pPr>
      <w:r>
        <w:rPr>
          <w:rStyle w:val="C3"/>
          <w:rFonts w:ascii="Courier New" w:hAnsi="Courier New"/>
          <w:sz w:val="24"/>
        </w:rPr>
        <w:t xml:space="preserve">l) A pedido del declarante o sus herederos. </w:t>
      </w:r>
    </w:p>
    <w:p>
      <w:pPr>
        <w:ind w:firstLine="709"/>
        <w:rPr>
          <w:rStyle w:val="C3"/>
          <w:rFonts w:ascii="Courier New" w:hAnsi="Courier New"/>
          <w:sz w:val="24"/>
        </w:rPr>
      </w:pPr>
      <w:r>
        <w:rPr>
          <w:rStyle w:val="C3"/>
          <w:rFonts w:ascii="Courier New" w:hAnsi="Courier New"/>
          <w:sz w:val="24"/>
        </w:rPr>
        <w:t>2) Por orden del Juez competente.</w:t>
      </w:r>
    </w:p>
    <w:p>
      <w:pPr>
        <w:ind w:firstLine="709"/>
        <w:rPr>
          <w:rStyle w:val="C3"/>
          <w:rFonts w:ascii="Courier New" w:hAnsi="Courier New"/>
          <w:sz w:val="24"/>
        </w:rPr>
      </w:pPr>
      <w:r>
        <w:rPr>
          <w:rStyle w:val="C3"/>
          <w:rFonts w:ascii="Courier New" w:hAnsi="Courier New"/>
          <w:sz w:val="24"/>
        </w:rPr>
        <w:t>3) Por resolucióm del Concejo.</w:t>
      </w:r>
    </w:p>
    <w:p>
      <w:pPr>
        <w:ind w:hanging="425" w:left="1134"/>
        <w:jc w:val="both"/>
        <w:rPr>
          <w:rStyle w:val="C3"/>
          <w:rFonts w:ascii="Courier New" w:hAnsi="Courier New"/>
          <w:sz w:val="24"/>
        </w:rPr>
      </w:pPr>
      <w:r>
        <w:rPr>
          <w:rStyle w:val="C3"/>
          <w:rFonts w:ascii="Courier New" w:hAnsi="Courier New"/>
          <w:sz w:val="24"/>
        </w:rPr>
        <w:t xml:space="preserve">4) Por  toda persona que acredite un interés legítimo y  con la debida intervención del Honorable Concejo Deliberante, previa presentación de una solicitud escrita en la que se indique: </w:t>
      </w:r>
    </w:p>
    <w:p>
      <w:pPr>
        <w:pStyle w:val="P10"/>
        <w:spacing w:before="0"/>
        <w:ind w:hanging="709" w:left="1418"/>
      </w:pPr>
      <w:r>
        <w:t xml:space="preserve">   a)Nombre y apellido, documento, ocupación y domicilio del solicitante;</w:t>
      </w:r>
    </w:p>
    <w:p>
      <w:pPr>
        <w:pStyle w:val="P10"/>
        <w:spacing w:before="0"/>
        <w:ind w:hanging="1418" w:left="1418"/>
      </w:pPr>
      <w:r>
        <w:t xml:space="preserve">        b)Nombre y domicilio de cualquier otra persona u organización en nombre de la cual se solicita la declaración;</w:t>
      </w:r>
    </w:p>
    <w:p>
      <w:pPr>
        <w:pStyle w:val="P10"/>
        <w:spacing w:before="0"/>
        <w:ind w:hanging="1418" w:left="1418"/>
      </w:pPr>
      <w:r>
        <w:t xml:space="preserve">        c)El objeto que motiva la petición y el destino que se dará al informe; </w:t>
      </w:r>
    </w:p>
    <w:p>
      <w:pPr>
        <w:pStyle w:val="P10"/>
        <w:spacing w:before="0"/>
        <w:ind w:hanging="263" w:left="1418"/>
      </w:pPr>
      <w:r>
        <w:t>d)La declaración de que el solicitante tiene conocimiento del contenido del art. 13 de la presente Ordenanza referido al uso indebido de la declaración jurada y la sanción prevista para quien lo solicite y le dé un uso ilegal, sin perjuicio de las acciones civiles y/o penales a que hubiere lugar por parte del damnificado.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persona que acceda a una declaración jurada mediante el procedimiento previsto en la presente Ordenanza, no podrá utilizarla para:</w:t>
      </w:r>
    </w:p>
    <w:p>
      <w:pPr>
        <w:ind w:firstLine="709"/>
        <w:rPr>
          <w:rStyle w:val="C3"/>
          <w:rFonts w:ascii="Courier New" w:hAnsi="Courier New"/>
          <w:sz w:val="24"/>
        </w:rPr>
      </w:pPr>
      <w:r>
        <w:rPr>
          <w:rStyle w:val="C3"/>
          <w:rFonts w:ascii="Courier New" w:hAnsi="Courier New"/>
          <w:sz w:val="24"/>
        </w:rPr>
        <w:t>l) Cualquier propósito ilegal;</w:t>
      </w:r>
    </w:p>
    <w:p>
      <w:pPr>
        <w:ind w:hanging="425" w:left="1134"/>
        <w:jc w:val="both"/>
        <w:rPr>
          <w:rStyle w:val="C3"/>
          <w:rFonts w:ascii="Courier New" w:hAnsi="Courier New"/>
          <w:sz w:val="24"/>
        </w:rPr>
      </w:pPr>
      <w:r>
        <w:rPr>
          <w:rStyle w:val="C3"/>
          <w:rFonts w:ascii="Courier New" w:hAnsi="Courier New"/>
          <w:sz w:val="24"/>
        </w:rPr>
        <w:t>2) Cualquier propósito comercial,exceptuando a los medios de comunicación y noticias para la difusión al público en general;</w:t>
      </w:r>
    </w:p>
    <w:p>
      <w:pPr>
        <w:ind w:hanging="425" w:left="1134"/>
        <w:jc w:val="both"/>
        <w:rPr>
          <w:rStyle w:val="C3"/>
          <w:rFonts w:ascii="Courier New" w:hAnsi="Courier New"/>
          <w:sz w:val="24"/>
        </w:rPr>
      </w:pPr>
      <w:r>
        <w:rPr>
          <w:rStyle w:val="C3"/>
          <w:rFonts w:ascii="Courier New" w:hAnsi="Courier New"/>
          <w:sz w:val="24"/>
        </w:rPr>
        <w:t>3) Determinar o establecer la clasificación crediticia de cualquier individuo;</w:t>
      </w:r>
    </w:p>
    <w:p>
      <w:pPr>
        <w:ind w:hanging="425" w:left="1134"/>
        <w:jc w:val="both"/>
        <w:rPr>
          <w:rStyle w:val="C3"/>
          <w:rFonts w:ascii="Courier New" w:hAnsi="Courier New"/>
          <w:sz w:val="24"/>
        </w:rPr>
      </w:pPr>
      <w:r>
        <w:rPr>
          <w:rStyle w:val="C3"/>
          <w:rFonts w:ascii="Courier New" w:hAnsi="Courier New"/>
          <w:sz w:val="24"/>
        </w:rPr>
        <w:t>4) Efectuar en forma directa o indirecta, una solicitud de dinero con fines políticos, benéficos o de otra índole.</w:t>
      </w:r>
    </w:p>
    <w:p>
      <w:pPr>
        <w:pStyle w:val="P10"/>
        <w:spacing w:before="0"/>
      </w:pPr>
      <w:r>
        <w:t>Todo uso ilegal de una declaración jurada será pasible de la sanción de multa de PESOS QUINIENTOS ($ 500.-) hasta PESOS CINCO MIL ($.5.000.-), siendo el Juzgado de Faltas el órgano facultado para aplicar la sanción y según el procedimiento establecido en la ordenanza de procedimiento administrativo.</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sz w:val="24"/>
        </w:rPr>
        <w:t xml:space="preserve"> </w:t>
      </w:r>
      <w:r>
        <w:rPr>
          <w:rStyle w:val="C3"/>
          <w:rFonts w:ascii="Courier New" w:hAnsi="Courier New"/>
          <w:b w:val="1"/>
          <w:sz w:val="24"/>
        </w:rPr>
        <w:t>EL</w:t>
      </w:r>
      <w:r>
        <w:rPr>
          <w:rStyle w:val="C3"/>
          <w:rFonts w:ascii="Courier New" w:hAnsi="Courier New"/>
          <w:sz w:val="24"/>
        </w:rPr>
        <w:t xml:space="preserve"> Honorable Concejo Deliberante será el encargado de la recepción de las declaraciones juradas patrimoniales, las cuales depositará por ante el escribano que el mismo cuerpo designe como depositario de las mismas, labrándose el acta correspondiente.</w:t>
      </w:r>
    </w:p>
    <w:p>
      <w:pPr>
        <w:rPr>
          <w:rStyle w:val="C3"/>
          <w:rFonts w:ascii="Courier New" w:hAnsi="Courier New"/>
          <w:sz w:val="24"/>
        </w:rPr>
      </w:pPr>
      <w:r>
        <w:rPr>
          <w:rStyle w:val="C3"/>
          <w:rFonts w:ascii="Courier New" w:hAnsi="Courier New"/>
          <w:sz w:val="24"/>
        </w:rPr>
        <w:t>...///8.-</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...///11.-</w:t>
      </w:r>
    </w:p>
    <w:p>
      <w:pPr>
        <w:rPr>
          <w:rStyle w:val="C3"/>
          <w:rFonts w:ascii="Courier New" w:hAnsi="Courier New"/>
          <w:sz w:val="24"/>
        </w:rPr>
      </w:pPr>
    </w:p>
    <w:p>
      <w:pPr>
        <w:ind w:firstLine="709"/>
        <w:jc w:val="center"/>
        <w:rPr>
          <w:rStyle w:val="C3"/>
          <w:rFonts w:ascii="Courier New" w:hAnsi="Courier New"/>
          <w:b w:val="1"/>
          <w:sz w:val="24"/>
          <w:u w:val="single"/>
        </w:rPr>
      </w:pPr>
      <w:r>
        <w:rPr>
          <w:rStyle w:val="C3"/>
          <w:rFonts w:ascii="Courier New" w:hAnsi="Courier New"/>
          <w:b w:val="1"/>
          <w:sz w:val="24"/>
          <w:u w:val="single"/>
        </w:rPr>
        <w:t>CAPITULO CUARTO</w:t>
      </w: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p>
    <w:p>
      <w:pPr>
        <w:pStyle w:val="P4"/>
      </w:pPr>
      <w:r>
        <w:t>INCOMPATIBILIDADES Y CONFLICTO DE INTERESES</w:t>
      </w:r>
    </w:p>
    <w:p>
      <w:pPr>
        <w:rPr>
          <w:rStyle w:val="C3"/>
          <w:rFonts w:ascii="Courier New" w:hAnsi="Courier New"/>
          <w:sz w:val="24"/>
        </w:rPr>
      </w:pP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sz w:val="24"/>
        </w:rPr>
        <w:t xml:space="preserve"> </w:t>
      </w:r>
      <w:r>
        <w:rPr>
          <w:rStyle w:val="C3"/>
          <w:rFonts w:ascii="Courier New" w:hAnsi="Courier New"/>
          <w:b w:val="1"/>
          <w:sz w:val="24"/>
        </w:rPr>
        <w:t>ES</w:t>
      </w:r>
      <w:r>
        <w:rPr>
          <w:rStyle w:val="C3"/>
          <w:rFonts w:ascii="Courier New" w:hAnsi="Courier New"/>
          <w:sz w:val="24"/>
        </w:rPr>
        <w:t xml:space="preserve"> incompatible con el ejercicio de la función pública municipal:</w:t>
      </w:r>
    </w:p>
    <w:p>
      <w:pPr>
        <w:numPr>
          <w:ilvl w:val="0"/>
          <w:numId w:val="11"/>
        </w:numPr>
        <w:jc w:val="both"/>
        <w:rPr>
          <w:rStyle w:val="C3"/>
          <w:rFonts w:ascii="Courier New" w:hAnsi="Courier New"/>
          <w:sz w:val="24"/>
        </w:rPr>
      </w:pPr>
      <w:r>
        <w:rPr>
          <w:rStyle w:val="C3"/>
          <w:rFonts w:ascii="Courier New" w:hAnsi="Courier New"/>
          <w:sz w:val="24"/>
        </w:rPr>
        <w:t xml:space="preserve">Dirigir, administrar, representar, patrocinar, asesorar, o de cualquier otra forma prestar servicios a quién gestione o tenga una concesión o sea proveedor del Estado Municipal, o realice actividades  reguladas  por  éste, siempre que el </w:t>
      </w:r>
    </w:p>
    <w:p>
      <w:pPr>
        <w:ind w:left="1418"/>
        <w:jc w:val="both"/>
        <w:rPr>
          <w:rStyle w:val="C3"/>
          <w:rFonts w:ascii="Courier New" w:hAnsi="Courier New"/>
          <w:sz w:val="24"/>
        </w:rPr>
      </w:pPr>
      <w:r>
        <w:rPr>
          <w:rStyle w:val="C3"/>
          <w:rFonts w:ascii="Courier New" w:hAnsi="Courier New"/>
          <w:sz w:val="24"/>
        </w:rPr>
        <w:t>cargo público desempeñado tenga competencia funcional directa, respecto de la contratación, obtención, gestión o control de tales concesiones, beneficios o actividades;</w:t>
      </w:r>
    </w:p>
    <w:p>
      <w:pPr>
        <w:numPr>
          <w:ilvl w:val="0"/>
          <w:numId w:val="11"/>
        </w:numPr>
        <w:jc w:val="both"/>
        <w:rPr>
          <w:rStyle w:val="C3"/>
          <w:rFonts w:ascii="Courier New" w:hAnsi="Courier New"/>
          <w:sz w:val="24"/>
        </w:rPr>
      </w:pPr>
      <w:r>
        <w:rPr>
          <w:rStyle w:val="C3"/>
          <w:rFonts w:ascii="Courier New" w:hAnsi="Courier New"/>
          <w:sz w:val="24"/>
        </w:rPr>
        <w:t>Ser proveedor por sí o por terceros de todo organismo del Estado Municipal en donde desempeñe sus funciones.</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Art.16:</w:t>
      </w:r>
      <w:r>
        <w:rPr>
          <w:rStyle w:val="C3"/>
          <w:rFonts w:ascii="Courier New" w:hAnsi="Courier New"/>
          <w:sz w:val="24"/>
        </w:rPr>
        <w:t xml:space="preserve"> </w:t>
      </w:r>
      <w:r>
        <w:rPr>
          <w:rStyle w:val="C3"/>
          <w:rFonts w:ascii="Courier New" w:hAnsi="Courier New"/>
          <w:b w:val="1"/>
          <w:sz w:val="24"/>
        </w:rPr>
        <w:t>AQUELLOS</w:t>
      </w:r>
      <w:r>
        <w:rPr>
          <w:rStyle w:val="C3"/>
          <w:rFonts w:ascii="Courier New" w:hAnsi="Courier New"/>
          <w:sz w:val="24"/>
        </w:rPr>
        <w:t xml:space="preserve"> funcionarios que hayan tenido intervención decisoria en la planificación, desarrollo y concreción de privatizaciones o concesiones de empresas o servicios públicos, tendrán vedada su actuación en los entes o comisiones reguladores de esas empresas o servicios.</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sz w:val="24"/>
        </w:rPr>
        <w:t xml:space="preserve"> </w:t>
      </w:r>
      <w:r>
        <w:rPr>
          <w:rStyle w:val="C3"/>
          <w:rFonts w:ascii="Courier New" w:hAnsi="Courier New"/>
          <w:b w:val="1"/>
          <w:sz w:val="24"/>
        </w:rPr>
        <w:t>LAS</w:t>
      </w:r>
      <w:r>
        <w:rPr>
          <w:rStyle w:val="C3"/>
          <w:rFonts w:ascii="Courier New" w:hAnsi="Courier New"/>
          <w:sz w:val="24"/>
        </w:rPr>
        <w:t xml:space="preserve"> inhabilidades o incompatibilidades establecidas en los artículos precedentes regirán, a todos sus efectos, aunque sus causas precedan o sobrevengan al ingreso o egreso del funcionario público, durante el año inmediatamente anterior o posterior, respectivamente.</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Art.18:</w:t>
      </w:r>
      <w:r>
        <w:rPr>
          <w:rStyle w:val="C3"/>
          <w:rFonts w:ascii="Courier New" w:hAnsi="Courier New"/>
          <w:sz w:val="24"/>
        </w:rPr>
        <w:t xml:space="preserve"> </w:t>
      </w:r>
      <w:r>
        <w:rPr>
          <w:rStyle w:val="C3"/>
          <w:rFonts w:ascii="Courier New" w:hAnsi="Courier New"/>
          <w:b w:val="1"/>
          <w:sz w:val="24"/>
        </w:rPr>
        <w:t>ESTAS</w:t>
      </w:r>
      <w:r>
        <w:rPr>
          <w:rStyle w:val="C3"/>
          <w:rFonts w:ascii="Courier New" w:hAnsi="Courier New"/>
          <w:sz w:val="24"/>
        </w:rPr>
        <w:t xml:space="preserve"> incompatibilidades se aplicarán sin perjuicio de las que estén determinadas en el régimen específico de cada función.</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Art.19:</w:t>
      </w:r>
      <w:r>
        <w:rPr>
          <w:rStyle w:val="C3"/>
          <w:rFonts w:ascii="Courier New" w:hAnsi="Courier New"/>
          <w:sz w:val="24"/>
        </w:rPr>
        <w:t xml:space="preserve"> </w:t>
      </w:r>
      <w:r>
        <w:rPr>
          <w:rStyle w:val="C3"/>
          <w:rFonts w:ascii="Courier New" w:hAnsi="Courier New"/>
          <w:b w:val="1"/>
          <w:sz w:val="24"/>
        </w:rPr>
        <w:t>CUANDO</w:t>
      </w:r>
      <w:r>
        <w:rPr>
          <w:rStyle w:val="C3"/>
          <w:rFonts w:ascii="Courier New" w:hAnsi="Courier New"/>
          <w:sz w:val="24"/>
        </w:rPr>
        <w:t xml:space="preserve"> dichas personas comprendidas en las inhabilidades e incompatibilidades previstas realicen actos administrativos, los mismos serán pasibles de nulidad absoluta, sin perjuicio de los derechos de terceros de buena fe. Las firmas contratantes o concesionarias serán solidariamente responsables por la reparación de los daños y perjuicios que por esos actos le ocasionen al Estado.</w:t>
      </w:r>
    </w:p>
    <w:p>
      <w:pPr>
        <w:rPr>
          <w:rStyle w:val="C3"/>
          <w:rFonts w:ascii="Courier New" w:hAnsi="Courier New"/>
          <w:sz w:val="24"/>
        </w:rPr>
      </w:pPr>
      <w:r>
        <w:rPr>
          <w:rStyle w:val="C3"/>
          <w:rFonts w:ascii="Courier New" w:hAnsi="Courier New"/>
          <w:sz w:val="24"/>
        </w:rPr>
        <w:t>...9.-</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...///l2.-</w:t>
      </w:r>
    </w:p>
    <w:p>
      <w:pPr>
        <w:rPr>
          <w:rStyle w:val="C3"/>
          <w:rFonts w:ascii="Courier New" w:hAnsi="Courier New"/>
          <w:sz w:val="24"/>
        </w:rPr>
      </w:pPr>
    </w:p>
    <w:p>
      <w:pPr>
        <w:ind w:firstLine="709"/>
        <w:jc w:val="center"/>
        <w:rPr>
          <w:rStyle w:val="C3"/>
          <w:rFonts w:ascii="Courier New" w:hAnsi="Courier New"/>
          <w:b w:val="1"/>
          <w:sz w:val="24"/>
          <w:u w:val="single"/>
        </w:rPr>
      </w:pPr>
      <w:r>
        <w:rPr>
          <w:rStyle w:val="C3"/>
          <w:rFonts w:ascii="Courier New" w:hAnsi="Courier New"/>
          <w:b w:val="1"/>
          <w:sz w:val="24"/>
          <w:u w:val="single"/>
        </w:rPr>
        <w:t>CAPITULO QUINTO</w:t>
      </w: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r>
        <w:rPr>
          <w:rStyle w:val="C3"/>
          <w:rFonts w:ascii="Courier New" w:hAnsi="Courier New"/>
          <w:b w:val="1"/>
          <w:sz w:val="24"/>
          <w:u w:val="single"/>
        </w:rPr>
        <w:t>REGIMEN DE OBSEQUIOS A FUNCIONARIOS PUBLICOS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Art.20:</w:t>
      </w:r>
      <w:r>
        <w:rPr>
          <w:rStyle w:val="C3"/>
          <w:rFonts w:ascii="Courier New" w:hAnsi="Courier New"/>
          <w:sz w:val="24"/>
        </w:rPr>
        <w:t xml:space="preserve"> </w:t>
      </w:r>
      <w:r>
        <w:rPr>
          <w:rStyle w:val="C3"/>
          <w:rFonts w:ascii="Courier New" w:hAnsi="Courier New"/>
          <w:b w:val="1"/>
          <w:sz w:val="24"/>
        </w:rPr>
        <w:t>LOS</w:t>
      </w:r>
      <w:r>
        <w:rPr>
          <w:rStyle w:val="C3"/>
          <w:rFonts w:ascii="Courier New" w:hAnsi="Courier New"/>
          <w:sz w:val="24"/>
        </w:rPr>
        <w:t xml:space="preserve"> funcionarios públicos no podrán recibir regalos, obsequios o donaciones, sean de cosas, servicios o bienes, con motivo o en ocasión del desempeño de sus funciones.</w:t>
      </w:r>
    </w:p>
    <w:p>
      <w:pPr>
        <w:pStyle w:val="P10"/>
        <w:spacing w:before="0"/>
      </w:pPr>
      <w:r>
        <w:t>Serán propiedad exclusiva del Municipio todos los obsequios o regalos que reciban los funcionarios municipales en su carácter de tales y que tengan valor económico, histórico, cultural o artístico, con excepción de las distinciones honoríficas o protocolares, becas de instituciones públicas oficiales o bienes de valor irrelevante. La autoridad de aplicación reglamentará su registración y en qué casos y cómo deberán ser incorporados al patrimonio del Estado.</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Art.21:</w:t>
      </w:r>
      <w:r>
        <w:rPr>
          <w:rStyle w:val="C3"/>
          <w:rFonts w:ascii="Courier New" w:hAnsi="Courier New"/>
          <w:sz w:val="24"/>
        </w:rPr>
        <w:t xml:space="preserve"> </w:t>
      </w:r>
      <w:r>
        <w:rPr>
          <w:rStyle w:val="C3"/>
          <w:rFonts w:ascii="Courier New" w:hAnsi="Courier New"/>
          <w:b w:val="1"/>
          <w:sz w:val="24"/>
        </w:rPr>
        <w:t>LOS</w:t>
      </w:r>
      <w:r>
        <w:rPr>
          <w:rStyle w:val="C3"/>
          <w:rFonts w:ascii="Courier New" w:hAnsi="Courier New"/>
          <w:sz w:val="24"/>
        </w:rPr>
        <w:t xml:space="preserve"> funcionarios comprendidos en la medida establecida en el Art. anterior son los determinados en el art. 5 de la presente Ordenanza.</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Art.22:</w:t>
      </w:r>
      <w:r>
        <w:rPr>
          <w:rStyle w:val="C3"/>
          <w:rFonts w:ascii="Courier New" w:hAnsi="Courier New"/>
          <w:sz w:val="24"/>
        </w:rPr>
        <w:t xml:space="preserve"> </w:t>
      </w:r>
      <w:r>
        <w:rPr>
          <w:rStyle w:val="C3"/>
          <w:rFonts w:ascii="Courier New" w:hAnsi="Courier New"/>
          <w:b w:val="1"/>
          <w:sz w:val="24"/>
        </w:rPr>
        <w:t>LOS</w:t>
      </w:r>
      <w:r>
        <w:rPr>
          <w:rStyle w:val="C3"/>
          <w:rFonts w:ascii="Courier New" w:hAnsi="Courier New"/>
          <w:sz w:val="24"/>
        </w:rPr>
        <w:t xml:space="preserve"> funcionarios deberán comunicar a su jefe inmediato superior dentro del plazo de cinco (5) días de recibido el obsequio y procederán a depositarlo donde el Departamento Ejecutivo determine.</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Art.23:</w:t>
      </w:r>
      <w:r>
        <w:rPr>
          <w:rStyle w:val="C3"/>
          <w:rFonts w:ascii="Courier New" w:hAnsi="Courier New"/>
          <w:sz w:val="24"/>
        </w:rPr>
        <w:t xml:space="preserve"> </w:t>
      </w:r>
      <w:r>
        <w:rPr>
          <w:rStyle w:val="C3"/>
          <w:rFonts w:ascii="Courier New" w:hAnsi="Courier New"/>
          <w:b w:val="1"/>
          <w:sz w:val="24"/>
        </w:rPr>
        <w:t xml:space="preserve">LA </w:t>
      </w:r>
      <w:r>
        <w:rPr>
          <w:rStyle w:val="C3"/>
          <w:rFonts w:ascii="Courier New" w:hAnsi="Courier New"/>
          <w:sz w:val="24"/>
        </w:rPr>
        <w:t>inobservancia de estas disposiciones relacionadas con los obsequios constituirá causal de mal desempeño funcional y será pasible de sanción por parte del órgano disciplinario correspondiente.</w:t>
      </w:r>
    </w:p>
    <w:p>
      <w:pPr>
        <w:rPr>
          <w:rStyle w:val="C3"/>
          <w:rFonts w:ascii="Courier New" w:hAnsi="Courier New"/>
          <w:sz w:val="24"/>
        </w:rPr>
      </w:pPr>
    </w:p>
    <w:p>
      <w:pPr>
        <w:rPr>
          <w:rStyle w:val="C3"/>
          <w:rFonts w:ascii="Courier New" w:hAnsi="Courier New"/>
          <w:sz w:val="24"/>
        </w:rPr>
      </w:pPr>
    </w:p>
    <w:p>
      <w:pPr>
        <w:pStyle w:val="P4"/>
      </w:pPr>
      <w:r>
        <w:t>CAPITULO SEXTO</w:t>
      </w: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r>
        <w:rPr>
          <w:rStyle w:val="C3"/>
          <w:rFonts w:ascii="Courier New" w:hAnsi="Courier New"/>
          <w:b w:val="1"/>
          <w:sz w:val="24"/>
          <w:u w:val="single"/>
        </w:rPr>
        <w:t>PREVENCION SUMARIA - ORGANISMO DE APLICACIÓN</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Art.24:</w:t>
      </w:r>
      <w:r>
        <w:rPr>
          <w:rStyle w:val="C3"/>
          <w:rFonts w:ascii="Courier New" w:hAnsi="Courier New"/>
          <w:sz w:val="24"/>
        </w:rPr>
        <w:t xml:space="preserve"> </w:t>
      </w:r>
      <w:r>
        <w:rPr>
          <w:rStyle w:val="C3"/>
          <w:rFonts w:ascii="Courier New" w:hAnsi="Courier New"/>
          <w:b w:val="1"/>
          <w:sz w:val="24"/>
        </w:rPr>
        <w:t>TODO</w:t>
      </w:r>
      <w:r>
        <w:rPr>
          <w:rStyle w:val="C3"/>
          <w:rFonts w:ascii="Courier New" w:hAnsi="Courier New"/>
          <w:sz w:val="24"/>
        </w:rPr>
        <w:t xml:space="preserve"> funcionario público podrá ser denunciado por violaciones a los deberes establecidos en la presente Ordenanza por ante el Honorable Concejo Deliberante de la ciudad de Alta Gracia. Si se tratare de un Concejal, el  mismo  deberá apartarse, cuando se trate </w:t>
      </w:r>
    </w:p>
    <w:p>
      <w:pPr>
        <w:ind w:hanging="709" w:left="709"/>
        <w:jc w:val="right"/>
        <w:rPr>
          <w:rStyle w:val="C3"/>
          <w:rFonts w:ascii="Courier New" w:hAnsi="Courier New"/>
          <w:sz w:val="24"/>
        </w:rPr>
      </w:pPr>
      <w:r>
        <w:rPr>
          <w:rStyle w:val="C3"/>
          <w:rFonts w:ascii="Courier New" w:hAnsi="Courier New"/>
          <w:sz w:val="24"/>
        </w:rPr>
        <w:t>...///</w:t>
      </w: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ind w:hanging="709"/>
      </w:pPr>
      <w:r>
        <w:t>...///13.-</w:t>
      </w:r>
    </w:p>
    <w:p>
      <w:pPr>
        <w:pStyle w:val="P10"/>
        <w:spacing w:before="0"/>
      </w:pPr>
    </w:p>
    <w:p>
      <w:pPr>
        <w:pStyle w:val="P10"/>
        <w:spacing w:before="0"/>
      </w:pPr>
    </w:p>
    <w:p>
      <w:pPr>
        <w:pStyle w:val="P10"/>
        <w:spacing w:before="0"/>
      </w:pPr>
    </w:p>
    <w:p>
      <w:pPr>
        <w:pStyle w:val="P10"/>
        <w:spacing w:before="0"/>
      </w:pPr>
      <w:r>
        <w:t>del cuerpo en su conjunto, intervendrá la oficina Anticorrupción creada por la Ley Nº 8665.</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Art.25:</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investigación podrá promoverse por denuncia de particular, iniciativa de dos (2) o más Concejales, a requerimiento de autoridades superiores del investigado o Departamento Ejecutivo Municipal.</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Art.26:</w:t>
      </w:r>
      <w:r>
        <w:rPr>
          <w:rStyle w:val="C3"/>
          <w:rFonts w:ascii="Courier New" w:hAnsi="Courier New"/>
          <w:sz w:val="24"/>
        </w:rPr>
        <w:t xml:space="preserve"> </w:t>
      </w:r>
      <w:r>
        <w:rPr>
          <w:rStyle w:val="C3"/>
          <w:rFonts w:ascii="Courier New" w:hAnsi="Courier New"/>
          <w:b w:val="1"/>
          <w:sz w:val="24"/>
        </w:rPr>
        <w:t>RECEPTADA</w:t>
      </w:r>
      <w:r>
        <w:rPr>
          <w:rStyle w:val="C3"/>
          <w:rFonts w:ascii="Courier New" w:hAnsi="Courier New"/>
          <w:sz w:val="24"/>
        </w:rPr>
        <w:t xml:space="preserve"> la denuncia por el Honorable Concejo Deliberante, éste procederá a determinar el procedimiento a seguir en la prevención sumaria, siempre con el debido resguardo del derecho de defensa del denunciado. El investigado deberá ser informado del objeto de la investigación y tendrá derecho a ofrecer la prueba que estime pertinente para el ejercicio de su defensa.</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Art.27:</w:t>
      </w:r>
      <w:r>
        <w:rPr>
          <w:rStyle w:val="C3"/>
          <w:rFonts w:ascii="Courier New" w:hAnsi="Courier New"/>
          <w:sz w:val="24"/>
        </w:rPr>
        <w:t xml:space="preserve"> </w:t>
      </w:r>
      <w:r>
        <w:rPr>
          <w:rStyle w:val="C3"/>
          <w:rFonts w:ascii="Courier New" w:hAnsi="Courier New"/>
          <w:b w:val="1"/>
          <w:sz w:val="24"/>
        </w:rPr>
        <w:t>CUANDO</w:t>
      </w:r>
      <w:r>
        <w:rPr>
          <w:rStyle w:val="C3"/>
          <w:rFonts w:ascii="Courier New" w:hAnsi="Courier New"/>
          <w:sz w:val="24"/>
        </w:rPr>
        <w:t xml:space="preserve"> en el curso de la tramitación de la prevención sumaria surgiere la presunción de la comisión de un delito, el Concejo Deliberante deberá poner de inmediato el caso en conocimiento del juez o fiscal competente, remitiéndole los antecedentes reunidos. La instrucción de la prevención sumaria no es un requisito prejudicial para la sustanciación del proceso penal.</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Art.28:</w:t>
      </w:r>
      <w:r>
        <w:rPr>
          <w:rStyle w:val="C3"/>
          <w:rFonts w:ascii="Courier New" w:hAnsi="Courier New"/>
          <w:sz w:val="24"/>
        </w:rPr>
        <w:t xml:space="preserve"> </w:t>
      </w:r>
      <w:r>
        <w:rPr>
          <w:rStyle w:val="C3"/>
          <w:rFonts w:ascii="Courier New" w:hAnsi="Courier New"/>
          <w:b w:val="1"/>
          <w:sz w:val="24"/>
        </w:rPr>
        <w:t>UNA</w:t>
      </w:r>
      <w:r>
        <w:rPr>
          <w:rStyle w:val="C3"/>
          <w:rFonts w:ascii="Courier New" w:hAnsi="Courier New"/>
          <w:sz w:val="24"/>
        </w:rPr>
        <w:t xml:space="preserve"> vez finalizada la prevención sumaria y si de ella surgiere la violación de los deberes establecidos en la presente Ordenanza, el Concejo Deliberante deberá remitir todos los antecedentes a la Oficina Anticorrupción y/o a los Tribunales del Fuero Penal Económico y Anticorrupción  con asiento en la Primera Circunscripción Judicial de la Provincia de Córdoba, creados por Ley Nº 8665, según correspondiere; sin perjuicio de las sanciones a que hubiere lugar.</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Art.29:</w:t>
      </w:r>
      <w:r>
        <w:rPr>
          <w:rStyle w:val="C3"/>
          <w:rFonts w:ascii="Courier New" w:hAnsi="Courier New"/>
          <w:sz w:val="24"/>
        </w:rPr>
        <w:t xml:space="preserve"> </w:t>
      </w:r>
      <w:r>
        <w:rPr>
          <w:rStyle w:val="C3"/>
          <w:rFonts w:ascii="Courier New" w:hAnsi="Courier New"/>
          <w:b w:val="1"/>
          <w:sz w:val="24"/>
        </w:rPr>
        <w:t>EL</w:t>
      </w:r>
      <w:r>
        <w:rPr>
          <w:rStyle w:val="C3"/>
          <w:rFonts w:ascii="Courier New" w:hAnsi="Courier New"/>
          <w:sz w:val="24"/>
        </w:rPr>
        <w:t xml:space="preserve"> Honorable Concejo Deliberante o la autoridad de aplicación en su caso, podrán dar a publicidad por los medios  que  consideren  necesarios, de  acuerdo a las </w:t>
      </w:r>
    </w:p>
    <w:p>
      <w:pPr>
        <w:ind w:hanging="709" w:left="709"/>
        <w:jc w:val="right"/>
        <w:rPr>
          <w:rStyle w:val="C3"/>
          <w:rFonts w:ascii="Courier New" w:hAnsi="Courier New"/>
          <w:sz w:val="24"/>
        </w:rPr>
      </w:pPr>
      <w:r>
        <w:rPr>
          <w:rStyle w:val="C3"/>
          <w:rFonts w:ascii="Courier New" w:hAnsi="Courier New"/>
          <w:sz w:val="24"/>
        </w:rPr>
        <w:t>...///</w:t>
      </w: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rPr>
          <w:rStyle w:val="C3"/>
        </w:rPr>
      </w:pPr>
    </w:p>
    <w:p>
      <w:pPr>
        <w:pStyle w:val="P10"/>
        <w:spacing w:before="0"/>
        <w:ind w:hanging="709"/>
      </w:pPr>
      <w:r>
        <w:t>...///14.-</w:t>
      </w:r>
    </w:p>
    <w:p>
      <w:pPr>
        <w:pStyle w:val="P10"/>
        <w:spacing w:before="0"/>
      </w:pPr>
    </w:p>
    <w:p>
      <w:pPr>
        <w:pStyle w:val="P10"/>
        <w:spacing w:before="0"/>
      </w:pPr>
    </w:p>
    <w:p>
      <w:pPr>
        <w:pStyle w:val="P10"/>
        <w:spacing w:before="0"/>
      </w:pPr>
    </w:p>
    <w:p>
      <w:pPr>
        <w:pStyle w:val="P10"/>
        <w:spacing w:before="0"/>
      </w:pPr>
      <w:r>
        <w:t>características de cada caso y a las normas que rigen el mismo, las conclusiones arribadas sobre la producción de un acto que se considere violatorio de la ética pública.</w:t>
      </w:r>
    </w:p>
    <w:p>
      <w:pPr>
        <w:rPr>
          <w:rStyle w:val="C3"/>
          <w:rFonts w:ascii="Courier New" w:hAnsi="Courier New"/>
          <w:sz w:val="24"/>
        </w:rPr>
      </w:pPr>
    </w:p>
    <w:p>
      <w:pPr>
        <w:rPr>
          <w:rStyle w:val="C3"/>
          <w:rFonts w:ascii="Courier New" w:hAnsi="Courier New"/>
          <w:sz w:val="24"/>
        </w:rPr>
      </w:pPr>
      <w:r>
        <w:rPr>
          <w:rStyle w:val="C3"/>
          <w:rFonts w:ascii="Courier New" w:hAnsi="Courier New"/>
          <w:b w:val="1"/>
          <w:sz w:val="24"/>
          <w:u w:val="single"/>
        </w:rPr>
        <w:t>Art.30:</w:t>
      </w:r>
      <w:r>
        <w:rPr>
          <w:rStyle w:val="C3"/>
          <w:rFonts w:ascii="Courier New" w:hAnsi="Courier New"/>
          <w:sz w:val="24"/>
        </w:rPr>
        <w:t xml:space="preserve"> </w:t>
      </w:r>
      <w:r>
        <w:rPr>
          <w:rStyle w:val="C3"/>
          <w:rFonts w:ascii="Courier New" w:hAnsi="Courier New"/>
          <w:b w:val="1"/>
          <w:sz w:val="24"/>
        </w:rPr>
        <w:t>DERÓGASE</w:t>
      </w:r>
      <w:r>
        <w:rPr>
          <w:rStyle w:val="C3"/>
          <w:rFonts w:ascii="Courier New" w:hAnsi="Courier New"/>
          <w:sz w:val="24"/>
        </w:rPr>
        <w:t xml:space="preserve"> la Ordenanza Nº 4.515.</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Art.31:</w:t>
      </w:r>
      <w:r>
        <w:rPr>
          <w:rStyle w:val="C3"/>
          <w:rFonts w:ascii="Courier New" w:hAnsi="Courier New"/>
          <w:sz w:val="24"/>
        </w:rPr>
        <w:t xml:space="preserve"> </w:t>
      </w:r>
      <w:r>
        <w:rPr>
          <w:rStyle w:val="C3"/>
          <w:rFonts w:ascii="Courier New" w:hAnsi="Courier New"/>
          <w:b w:val="1"/>
          <w:sz w:val="24"/>
        </w:rPr>
        <w:t xml:space="preserve">COMUNIQUESE, </w:t>
      </w:r>
      <w:r>
        <w:rPr>
          <w:rStyle w:val="C3"/>
          <w:rFonts w:ascii="Courier New" w:hAnsi="Courier New"/>
          <w:sz w:val="24"/>
        </w:rPr>
        <w:t>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3"/>
        <w:rPr>
          <w:rStyle w:val="C3"/>
        </w:rPr>
      </w:pPr>
    </w:p>
    <w:p>
      <w:pPr>
        <w:pStyle w:val="P13"/>
        <w:rPr>
          <w:rStyle w:val="C3"/>
        </w:rPr>
      </w:pPr>
    </w:p>
    <w:p>
      <w:pPr>
        <w:pStyle w:val="P13"/>
      </w:pPr>
      <w:r>
        <w:t>DADA EN LA SALA DE SESIONES DEL HONORABLE CONCEJO DELIBERANTE A QUINCE DIAS DEL MES DE MAYO DEL AÑO DOS MIL TRES.</w:t>
      </w:r>
    </w:p>
    <w:sectPr>
      <w:type w:val="nextPage"/>
      <w:pgSz w:w="11906" w:h="16838" w:code="0"/>
      <w:pgMar w:left="1701" w:right="1701" w:top="1134" w:bottom="1417" w:header="708" w:footer="708" w:gutter="0"/>
    </w:sectPr>
  </w:body>
</w:document>
</file>

<file path=word/numbering.xml><?xml version="1.0" encoding="utf-8"?>
<w:numbering xmlns:w="http://schemas.openxmlformats.org/wordprocessingml/2006/main">
  <w:abstractNum w:abstractNumId="0">
    <w:nsid w:val="37132167"/>
    <w:multiLevelType w:val="hybridMultilevel"/>
    <w:lvl w:ilvl="0" w:tplc="35E8101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37B442C5"/>
    <w:multiLevelType w:val="multilevel"/>
    <w:lvl w:ilvl="0">
      <w:start w:val="3"/>
      <w:numFmt w:val="lowerLetter"/>
      <w:suff w:val="tab"/>
      <w:lvlText w:val="%1)"/>
      <w:lvlJc w:val="left"/>
      <w:pPr>
        <w:ind w:hanging="1860" w:left="3015"/>
        <w:tabs>
          <w:tab w:val="left" w:pos="301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384437AB"/>
    <w:multiLevelType w:val="multilevel"/>
    <w:lvl w:ilvl="0">
      <w:start w:val="1"/>
      <w:numFmt w:val="decimal"/>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39147CD9"/>
    <w:multiLevelType w:val="multilevel"/>
    <w:lvl w:ilvl="0">
      <w:start w:val="1"/>
      <w:numFmt w:val="decimal"/>
      <w:suff w:val="tab"/>
      <w:lvlText w:val="%1)"/>
      <w:lvlJc w:val="left"/>
      <w:pPr>
        <w:ind w:hanging="690" w:left="1399"/>
        <w:tabs>
          <w:tab w:val="left" w:pos="139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5312D3D"/>
    <w:multiLevelType w:val="multilevel"/>
    <w:lvl w:ilvl="0">
      <w:start w:val="1"/>
      <w:numFmt w:val="decimal"/>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49D063A4"/>
    <w:multiLevelType w:val="multilevel"/>
    <w:lvl w:ilvl="0">
      <w:start w:val="1"/>
      <w:numFmt w:val="decimal"/>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541B61B7"/>
    <w:multiLevelType w:val="multilevel"/>
    <w:lvl w:ilvl="0">
      <w:start w:val="1"/>
      <w:numFmt w:val="lowerLetter"/>
      <w:suff w:val="tab"/>
      <w:lvlText w:val="%1)"/>
      <w:lvlJc w:val="left"/>
      <w:pPr>
        <w:ind w:hanging="435" w:left="1144"/>
        <w:tabs>
          <w:tab w:val="left" w:pos="11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5B6617D3"/>
    <w:multiLevelType w:val="multilevel"/>
    <w:lvl w:ilvl="0">
      <w:start w:val="1"/>
      <w:numFmt w:val="decimal"/>
      <w:suff w:val="tab"/>
      <w:lvlText w:val="%1)"/>
      <w:lvlJc w:val="left"/>
      <w:pPr>
        <w:ind w:hanging="435" w:left="1144"/>
        <w:tabs>
          <w:tab w:val="left" w:pos="11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E164EFC"/>
    <w:multiLevelType w:val="multilevel"/>
    <w:lvl w:ilvl="0">
      <w:start w:val="1"/>
      <w:numFmt w:val="lowerLetter"/>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7035731E"/>
    <w:multiLevelType w:val="multilevel"/>
    <w:lvl w:ilvl="0">
      <w:start w:val="1"/>
      <w:numFmt w:val="decimal"/>
      <w:suff w:val="tab"/>
      <w:lvlText w:val="%1)"/>
      <w:lvlJc w:val="left"/>
      <w:pPr>
        <w:ind w:hanging="435" w:left="1144"/>
        <w:tabs>
          <w:tab w:val="left" w:pos="11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781754DA"/>
    <w:multiLevelType w:val="multilevel"/>
    <w:lvl w:ilvl="0">
      <w:start w:val="1"/>
      <w:numFmt w:val="decimal"/>
      <w:suff w:val="tab"/>
      <w:lvlText w:val="%1)"/>
      <w:lvlJc w:val="left"/>
      <w:pPr>
        <w:ind w:hanging="600" w:left="1335"/>
        <w:tabs>
          <w:tab w:val="left" w:pos="13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7839714A"/>
    <w:multiLevelType w:val="multilevel"/>
    <w:lvl w:ilvl="0">
      <w:start w:val="1"/>
      <w:numFmt w:val="lowerLetter"/>
      <w:suff w:val="tab"/>
      <w:lvlText w:val="%1)"/>
      <w:lvlJc w:val="left"/>
      <w:pPr>
        <w:ind w:hanging="420" w:left="987"/>
        <w:tabs>
          <w:tab w:val="left" w:pos="98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78A105D3"/>
    <w:multiLevelType w:val="multilevel"/>
    <w:lvl w:ilvl="0">
      <w:start w:val="1"/>
      <w:numFmt w:val="decimal"/>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7E82193B"/>
    <w:multiLevelType w:val="multilevel"/>
    <w:lvl w:ilvl="0">
      <w:start w:val="1"/>
      <w:numFmt w:val="decimal"/>
      <w:suff w:val="tab"/>
      <w:lvlText w:val="%1)"/>
      <w:lvlJc w:val="left"/>
      <w:pPr>
        <w:ind w:hanging="555" w:left="1264"/>
        <w:tabs>
          <w:tab w:val="left" w:pos="126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8"/>
  </w:num>
  <w:num w:numId="2">
    <w:abstractNumId w:val="4"/>
  </w:num>
  <w:num w:numId="3">
    <w:abstractNumId w:val="2"/>
  </w:num>
  <w:num w:numId="4">
    <w:abstractNumId w:val="5"/>
  </w:num>
  <w:num w:numId="5">
    <w:abstractNumId w:val="11"/>
  </w:num>
  <w:num w:numId="6">
    <w:abstractNumId w:val="12"/>
  </w:num>
  <w:num w:numId="7">
    <w:abstractNumId w:val="3"/>
  </w:num>
  <w:num w:numId="8">
    <w:abstractNumId w:val="9"/>
  </w:num>
  <w:num w:numId="9">
    <w:abstractNumId w:val="13"/>
  </w:num>
  <w:num w:numId="10">
    <w:abstractNumId w:val="6"/>
  </w:num>
  <w:num w:numId="11">
    <w:abstractNumId w:val="10"/>
  </w:num>
  <w:num w:numId="12">
    <w:abstractNumId w:val="0"/>
  </w:num>
  <w:num w:numId="13">
    <w:abstractNumId w:val="1"/>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8"/>
    </w:rPr>
  </w:style>
  <w:style w:type="paragraph" w:styleId="P1">
    <w:name w:val="Título 1"/>
    <w:basedOn w:val="P0"/>
    <w:next w:val="P0"/>
    <w:pPr>
      <w:keepNext w:val="1"/>
      <w:spacing w:before="480"/>
      <w:ind w:firstLine="709"/>
      <w:jc w:val="center"/>
      <w:outlineLvl w:val="0"/>
    </w:pPr>
    <w:rPr>
      <w:rFonts w:ascii="Courier New" w:hAnsi="Courier New"/>
      <w:b w:val="1"/>
      <w:sz w:val="24"/>
    </w:rPr>
  </w:style>
  <w:style w:type="paragraph" w:styleId="P2">
    <w:name w:val="Título 2"/>
    <w:basedOn w:val="P0"/>
    <w:next w:val="P0"/>
    <w:pPr>
      <w:keepNext w:val="1"/>
      <w:jc w:val="center"/>
      <w:outlineLvl w:val="1"/>
    </w:pPr>
    <w:rPr>
      <w:rFonts w:ascii="Courier New" w:hAnsi="Courier New"/>
      <w:b w:val="1"/>
      <w:sz w:val="24"/>
    </w:rPr>
  </w:style>
  <w:style w:type="paragraph" w:styleId="P3">
    <w:name w:val="Título 3"/>
    <w:basedOn w:val="P0"/>
    <w:next w:val="P0"/>
    <w:pPr>
      <w:keepNext w:val="1"/>
      <w:ind w:left="709"/>
      <w:jc w:val="center"/>
      <w:outlineLvl w:val="2"/>
    </w:pPr>
    <w:rPr>
      <w:rFonts w:ascii="Courier New" w:hAnsi="Courier New"/>
      <w:b w:val="1"/>
      <w:sz w:val="24"/>
    </w:rPr>
  </w:style>
  <w:style w:type="paragraph" w:styleId="P4">
    <w:name w:val="Título 4"/>
    <w:basedOn w:val="P0"/>
    <w:next w:val="P0"/>
    <w:pPr>
      <w:keepNext w:val="1"/>
      <w:ind w:firstLine="709"/>
      <w:jc w:val="center"/>
      <w:outlineLvl w:val="3"/>
    </w:pPr>
    <w:rPr>
      <w:rFonts w:ascii="Courier New" w:hAnsi="Courier New"/>
      <w:b w:val="1"/>
      <w:sz w:val="24"/>
      <w:u w:val="single"/>
    </w:rPr>
  </w:style>
  <w:style w:type="paragraph" w:styleId="P5">
    <w:name w:val="Título 5"/>
    <w:basedOn w:val="P0"/>
    <w:next w:val="P0"/>
    <w:pPr>
      <w:keepNext w:val="1"/>
      <w:jc w:val="center"/>
      <w:outlineLvl w:val="4"/>
    </w:pPr>
    <w:rPr>
      <w:rFonts w:ascii="Courier New" w:hAnsi="Courier New"/>
      <w:b w:val="1"/>
      <w:sz w:val="24"/>
      <w:u w:val="single"/>
    </w:rPr>
  </w:style>
  <w:style w:type="paragraph" w:styleId="P6">
    <w:name w:val="Título 6"/>
    <w:basedOn w:val="P0"/>
    <w:next w:val="P0"/>
    <w:pPr>
      <w:keepNext w:val="1"/>
      <w:ind w:left="709"/>
      <w:outlineLvl w:val="5"/>
    </w:pPr>
    <w:rPr>
      <w:rFonts w:ascii="Courier New" w:hAnsi="Courier New"/>
      <w:b w:val="1"/>
      <w:sz w:val="24"/>
    </w:rPr>
  </w:style>
  <w:style w:type="paragraph" w:styleId="P7">
    <w:name w:val="Título"/>
    <w:basedOn w:val="P0"/>
    <w:next w:val="P7"/>
    <w:pPr>
      <w:spacing w:before="480"/>
      <w:jc w:val="center"/>
    </w:pPr>
    <w:rPr>
      <w:rFonts w:ascii="Courier New" w:hAnsi="Courier New"/>
      <w:b w:val="1"/>
      <w:sz w:val="24"/>
      <w:u w:val="single"/>
    </w:rPr>
  </w:style>
  <w:style w:type="paragraph" w:styleId="P8">
    <w:name w:val="Subtítulo"/>
    <w:basedOn w:val="P0"/>
    <w:next w:val="P8"/>
    <w:pPr>
      <w:spacing w:before="480"/>
      <w:jc w:val="center"/>
    </w:pPr>
    <w:rPr>
      <w:rFonts w:ascii="Courier New" w:hAnsi="Courier New"/>
      <w:b w:val="1"/>
      <w:sz w:val="24"/>
    </w:rPr>
  </w:style>
  <w:style w:type="paragraph" w:styleId="P9">
    <w:name w:val="Sangría de t. independiente"/>
    <w:basedOn w:val="P0"/>
    <w:next w:val="P9"/>
    <w:pPr>
      <w:spacing w:before="480"/>
      <w:ind w:hanging="709" w:left="709"/>
      <w:jc w:val="both"/>
    </w:pPr>
    <w:rPr>
      <w:rFonts w:ascii="Courier New" w:hAnsi="Courier New"/>
      <w:sz w:val="24"/>
    </w:rPr>
  </w:style>
  <w:style w:type="paragraph" w:styleId="P10">
    <w:name w:val="Sangría 2 de t. independiente"/>
    <w:basedOn w:val="P0"/>
    <w:next w:val="P10"/>
    <w:pPr>
      <w:spacing w:before="480"/>
      <w:ind w:left="709"/>
      <w:jc w:val="both"/>
    </w:pPr>
    <w:rPr>
      <w:rFonts w:ascii="Courier New" w:hAnsi="Courier New"/>
      <w:sz w:val="24"/>
    </w:rPr>
  </w:style>
  <w:style w:type="paragraph" w:styleId="P11">
    <w:name w:val="Sangría 3 de t. independiente"/>
    <w:basedOn w:val="P0"/>
    <w:next w:val="P11"/>
    <w:pPr>
      <w:ind w:left="709"/>
    </w:pPr>
    <w:rPr>
      <w:rFonts w:ascii="Courier New" w:hAnsi="Courier New"/>
      <w:sz w:val="24"/>
    </w:rPr>
  </w:style>
  <w:style w:type="paragraph" w:styleId="P12">
    <w:name w:val="Texto independiente"/>
    <w:basedOn w:val="P0"/>
    <w:next w:val="P12"/>
    <w:pPr>
      <w:jc w:val="both"/>
    </w:pPr>
    <w:rPr>
      <w:rFonts w:ascii="Courier New" w:hAnsi="Courier New"/>
      <w:sz w:val="24"/>
    </w:rPr>
  </w:style>
  <w:style w:type="paragraph" w:styleId="P13">
    <w:name w:val="Texto independiente 2"/>
    <w:basedOn w:val="P0"/>
    <w:next w:val="P13"/>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Flia.Villar</dc:creator>
  <dcterms:created xsi:type="dcterms:W3CDTF">2003-05-21T12:16:00Z</dcterms:created>
  <cp:lastModifiedBy>Ethan Puglia</cp:lastModifiedBy>
  <cp:lastPrinted>2003-06-11T17:15:00Z</cp:lastPrinted>
  <dcterms:modified xsi:type="dcterms:W3CDTF">2019-03-28T17:33:51Z</dcterms:modified>
  <cp:revision>62</cp:revision>
  <dc:title>PROYECTO DE ORDENANZA</dc:title>
</cp:coreProperties>
</file>