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64B348" Type="http://schemas.openxmlformats.org/officeDocument/2006/relationships/officeDocument" Target="/word/document.xml" /><Relationship Id="coreR2B64B34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6202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Nº 6086 mediante la cual se otorga un plan de pagos;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</w:rPr>
        <w:t>Que en la misma se ha omitido la inclusión de una designación catastral.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el beneficio otorgado en el art. 1 de la Ordenanza Nº 6086 la designación catastral 03-01-270-006.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2003-05-21T13:22:00Z</dcterms:created>
  <cp:lastModifiedBy>Ethan Puglia</cp:lastModifiedBy>
  <cp:lastPrinted>2003-05-21T13:20:00Z</cp:lastPrinted>
  <dcterms:modified xsi:type="dcterms:W3CDTF">2019-03-28T17:33:51Z</dcterms:modified>
  <cp:revision>6</cp:revision>
  <dc:title>ORDENANZA  Nº  5354</dc:title>
</cp:coreProperties>
</file>