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AF62CC7" Type="http://schemas.openxmlformats.org/officeDocument/2006/relationships/officeDocument" Target="/word/document.xml" /><Relationship Id="coreR1AF62CC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6222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922/02 iniciado por el Sr. Juan Ramón Iriarte solicitando exención de Tasa por Servicios de Administración y Mantenimiento de los Cementerios;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 grupo familiar con serias limitaciones económicas;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una exención parcial, facilitando el pago del saldo no eximido, despacho aprobado por unanimidad en Sesión de fecha 29 de mayo de 2003.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EXIMIR </w:t>
      </w:r>
      <w:r>
        <w:rPr>
          <w:rStyle w:val="C3"/>
          <w:rFonts w:ascii="Courier New" w:hAnsi="Courier New"/>
          <w:sz w:val="24"/>
        </w:rPr>
        <w:t xml:space="preserve">en un cincuenta por ciento (50%) la deuda que a la fecha mantiene el solicitante en concepto de Tasa por Servicios de Administración y Mantenimiento de los Cementerios, Identificación Nº 1666, autorizando a conceder por el cincuenta por ciento (50%) restante, un plan de pagos de acuerdo a las posibilidades del contribuyente.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SOLICITAR </w:t>
      </w:r>
      <w:r>
        <w:rPr>
          <w:rStyle w:val="C3"/>
          <w:rFonts w:ascii="Courier New" w:hAnsi="Courier New"/>
          <w:sz w:val="24"/>
        </w:rPr>
        <w:t>al Departamento Ejecutivo interceda ante el abogado procurador que lleva el juicio de los períodos que se encuentran en esa instancia, a fin de dejar sin efecto lo actuado conforme a lo dispuesto en la cláusula 13 del contrato suscripto con el mismo.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VEINTINUEVE DIAS DEL MES DE MAYO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2003-06-02T13:37:00Z</dcterms:created>
  <cp:lastModifiedBy>Ethan Puglia</cp:lastModifiedBy>
  <cp:lastPrinted>2003-06-02T13:24:00Z</cp:lastPrinted>
  <dcterms:modified xsi:type="dcterms:W3CDTF">2019-03-28T17:33:51Z</dcterms:modified>
  <cp:revision>7</cp:revision>
  <dc:title>ORDENANZA  Nº  5354</dc:title>
</cp:coreProperties>
</file>