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904E2BD" Type="http://schemas.openxmlformats.org/officeDocument/2006/relationships/officeDocument" Target="/word/document.xml" /><Relationship Id="coreR2904E2B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6233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691/02 iniciado por el Sr. Ramón Ceferino Domínguez solicitando se reconsidere lo resuelto mediante Ordenanza Nº 6104;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Nº 6104 se otorgó facilidad de pago para abonar deudas de Tasas por Servicios a la Propiedad y de Tasa por Servicios de Administración y Mantenimiento de los Cementerios;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Dirección de Ingresos Públicos eleva nuevamente el Expediente haciendo constar la incapacidad de pago manifestada por el Sr. Domínguez;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difícil situación económica por la que atraviesa esta familia por Comisión de Hacienda, la misma emite despacho accediendo a otorgar los beneficios de la Ordenanza Nº 5485 respecto a Tasa por Servicios a la Propiedad y concediendo una exención parcial de Tasa por Servicios de Administración y Mantenimiento de los Cementerios, despacho aprobado por unanimidad en Sesión de fecha 5 de junio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D</w:t>
      </w:r>
      <w:r>
        <w:rPr>
          <w:rStyle w:val="C3"/>
          <w:rFonts w:ascii="Courier New" w:hAnsi="Courier New"/>
          <w:b w:val="1"/>
          <w:sz w:val="24"/>
        </w:rPr>
        <w:t>EROGAR</w:t>
      </w:r>
      <w:r>
        <w:rPr>
          <w:rStyle w:val="C3"/>
          <w:rFonts w:ascii="Courier New" w:hAnsi="Courier New"/>
          <w:sz w:val="24"/>
        </w:rPr>
        <w:t xml:space="preserve"> la Ordenanza Nº 6104.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desde la promulgación de la presente Ordenanza y hasta el 31 de diciembre de 2004 inclusive, la suma de PESOS SIETE ($ 7.-), al inmueble designación catastral 03-01-230-014-000, conforme a lo establecido en la Ordenanza Nº 5485 siempre que se mantengan las condiciones que fundamentan la presente.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 xml:space="preserve">cada cuota abonada en término conforme a lo establecido en el Art. 2, se le eximirá de tres (3) cuotas de la deuda no prescripta en forma correlativa.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03-01-230-014-000 el beneficio otorgado en la 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SOLICITAR </w:t>
      </w:r>
      <w:r>
        <w:rPr>
          <w:rStyle w:val="C3"/>
          <w:rFonts w:ascii="Courier New" w:hAnsi="Courier New"/>
          <w:sz w:val="24"/>
        </w:rPr>
        <w:t>al Departamento Ejecutivo interceda ante el abogado procurador que lleva el juicio de los períodos que se encuentran en esa instancia, a fin de dejar sin efecto lo actuado conforme a lo dispuesto en la cláusula 13 del contrato suscripto con el mismo.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Art.6:</w:t>
      </w:r>
      <w:r>
        <w:rPr>
          <w:rStyle w:val="C3"/>
          <w:rFonts w:ascii="Courier New" w:hAnsi="Courier New"/>
          <w:b w:val="1"/>
          <w:sz w:val="24"/>
        </w:rPr>
        <w:t xml:space="preserve"> EXIMIR </w:t>
      </w:r>
      <w:r>
        <w:rPr>
          <w:rStyle w:val="C3"/>
          <w:rFonts w:ascii="Courier New" w:hAnsi="Courier New"/>
          <w:sz w:val="24"/>
        </w:rPr>
        <w:t>en un cincuenta por ciento (50%) el pago de Tasa por Servicios de Administración y Mantenimiento de los Cementerios, Identificación Nº 7625 desde la promulgación de la presente Ordenanza y mientras se mantengan las condiciones que fundamentan la presente y por cada cuota bimestral abonada en término, eximir una (1) cuota de la deuda que en el mismo concepto mantiene con el Municipio en forma correlativa.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7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CINCO DIAS DEL MES DE JUNIO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2003-06-09T14:27:00Z</dcterms:created>
  <cp:lastModifiedBy>Ethan Puglia</cp:lastModifiedBy>
  <cp:lastPrinted>2003-06-02T16:15:00Z</cp:lastPrinted>
  <dcterms:modified xsi:type="dcterms:W3CDTF">2019-03-28T17:33:52Z</dcterms:modified>
  <cp:revision>8</cp:revision>
  <dc:title>ORDENANZA  Nº  5354</dc:title>
</cp:coreProperties>
</file>