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9FD6322" Type="http://schemas.openxmlformats.org/officeDocument/2006/relationships/officeDocument" Target="/word/document.xml" /><Relationship Id="coreR19FD63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6255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258/I/01 iniciado con nota del Sr. Emilio Urán solicitando exención de Tasa por Servicios de Inspección General e Higiene por el comercio Legajo Nº 5617;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trata de una persona de avanzada edad que atraviesa serios problemas de salud, sin contar con beneficio social alguno;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surge del Certificado de deuda adjunto, el contribuyente cesó su actividad comercial en abril de 1996, evidenciando voluntad de pago cuando sus posibilidades económicas lo permitieron;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donde consta su situación económica;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19 de junio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Contribuyente Nº 38756 del pago de la deuda no prescripta que a la fecha mantiene con el Municipio por el Comercio Legajo Nº 5617, incluido plan de pagos Nº E 0046925.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S</w:t>
      </w:r>
      <w:r>
        <w:rPr>
          <w:rStyle w:val="C3"/>
          <w:rFonts w:ascii="Courier New" w:hAnsi="Courier New"/>
          <w:b w:val="1"/>
          <w:sz w:val="24"/>
        </w:rPr>
        <w:t>OLIC</w:t>
      </w:r>
      <w:r>
        <w:rPr>
          <w:rStyle w:val="C3"/>
          <w:rFonts w:ascii="Courier New" w:hAnsi="Courier New"/>
          <w:b w:val="1"/>
          <w:sz w:val="24"/>
        </w:rPr>
        <w:t xml:space="preserve">ITAR </w:t>
      </w:r>
      <w:r>
        <w:rPr>
          <w:rStyle w:val="C3"/>
          <w:rFonts w:ascii="Courier New" w:hAnsi="Courier New"/>
          <w:sz w:val="24"/>
        </w:rPr>
        <w:t>al Departamento Ejecutivo desestime la gestión extrajudicial realizada para percibir el cobro de la deuda y proceda a dar de baja el comercio.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2003-06-23T14:32:00Z</dcterms:created>
  <cp:lastModifiedBy>Ethan Puglia</cp:lastModifiedBy>
  <cp:lastPrinted>2003-06-23T14:31:00Z</cp:lastPrinted>
  <dcterms:modified xsi:type="dcterms:W3CDTF">2019-03-28T17:33:52Z</dcterms:modified>
  <cp:revision>10</cp:revision>
  <dc:title>ORDENANZA  Nº  5354</dc:title>
</cp:coreProperties>
</file>