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26FAD5" Type="http://schemas.openxmlformats.org/officeDocument/2006/relationships/officeDocument" Target="/word/document.xml" /><Relationship Id="coreR4626FAD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6288</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2082/02 iniciado por el Sr. Pedro Alberto Pérez solicitando exención de Tasas Municipales;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exención de Derechos de Introducción al Cementerio por el ingreso de los restos de su madre, exención de la Tasa generada en tal concepto y de Tasa por Servicios a la Propiedad;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se trata de una familia de escasos recursos;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parcialmente a lo solicitado, despacho aprobado por unanimidad en Sesión de fecha 26 de junio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E</w:t>
      </w:r>
      <w:r>
        <w:rPr>
          <w:rStyle w:val="C3"/>
          <w:b w:val="1"/>
          <w:sz w:val="24"/>
        </w:rPr>
        <w:t>X</w:t>
      </w:r>
      <w:r>
        <w:rPr>
          <w:rStyle w:val="C3"/>
          <w:b w:val="1"/>
          <w:sz w:val="24"/>
        </w:rPr>
        <w:t>I</w:t>
      </w:r>
      <w:r>
        <w:rPr>
          <w:rStyle w:val="C3"/>
          <w:b w:val="1"/>
          <w:sz w:val="24"/>
        </w:rPr>
        <w:t>M</w:t>
      </w:r>
      <w:r>
        <w:rPr>
          <w:rStyle w:val="C3"/>
          <w:b w:val="1"/>
          <w:sz w:val="24"/>
        </w:rPr>
        <w:t>I</w:t>
      </w:r>
      <w:r>
        <w:rPr>
          <w:rStyle w:val="C3"/>
          <w:b w:val="1"/>
          <w:sz w:val="24"/>
        </w:rPr>
        <w:t>R</w:t>
      </w:r>
      <w:r>
        <w:rPr>
          <w:rStyle w:val="C3"/>
          <w:b w:val="1"/>
          <w:sz w:val="24"/>
        </w:rPr>
        <w:t xml:space="preserve"> </w:t>
      </w:r>
      <w:r>
        <w:rPr>
          <w:rStyle w:val="C3"/>
          <w:sz w:val="24"/>
        </w:rPr>
        <w:t>al Contribuyente Nº 42417 del pago de los Derechos de Introducción al Cementerio por el ingreso de los restos de la Sra. Cándida Antonia Pérez, fallecida el 14 de diciembre de 2002.</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al Contribuyente los beneficios contemplados en la Ordenanza Nº 3873, Art. 149, respecto de Tasa por Servicios de Administración y Mantenimiento de los Cementerios, reduciendo la cuota a abonar en un cincuenta por ciento (50%) de la Identificación Nº 1301.</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MANTENER</w:t>
      </w:r>
      <w:r>
        <w:rPr>
          <w:rStyle w:val="C3"/>
          <w:rFonts w:ascii="Courier New" w:hAnsi="Courier New"/>
          <w:sz w:val="24"/>
        </w:rPr>
        <w:t xml:space="preserve"> el descuento por jubilado que tiene concedido el inmueble designación catastral 03-01-233-006-000, conforme a lo establecido en la Ordenanza Nº 3873.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SOLICITAR </w:t>
      </w:r>
      <w:r>
        <w:rPr>
          <w:rStyle w:val="C3"/>
          <w:rFonts w:ascii="Courier New" w:hAnsi="Courier New"/>
          <w:sz w:val="24"/>
        </w:rPr>
        <w:t>al peticionante regularice la titularidad del inmueble en los registros municipales.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VEINTISEIS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2003-06-30T16:00:00Z</dcterms:created>
  <cp:lastModifiedBy>Ethan Puglia</cp:lastModifiedBy>
  <cp:lastPrinted>2003-06-30T15:59:00Z</cp:lastPrinted>
  <dcterms:modified xsi:type="dcterms:W3CDTF">2019-03-28T17:33:53Z</dcterms:modified>
  <cp:revision>8</cp:revision>
  <dc:title>ORDENANZA  Nº  5354</dc:title>
</cp:coreProperties>
</file>