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50351F6" Type="http://schemas.openxmlformats.org/officeDocument/2006/relationships/officeDocument" Target="/word/document.xml" /><Relationship Id="coreR150351F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6317</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989/02 iniciado por el Sr. Miguel Angel Guzmán solicitando exención de Tasa por Servicios a la Propiedad; y</w:t>
      </w: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r>
        <w:rPr>
          <w:rStyle w:val="C3"/>
          <w:rFonts w:ascii="Courier New" w:hAnsi="Courier New"/>
        </w:rPr>
        <w:t>Que mediante Ordenanza Nº 6192 se otorgaron los beneficios de la Ordenanza Nº 5485;</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la mencionada Ordenanza se consignó erróneamente el número de designación catastral del inmueble, haciéndose necesaria su rectificación;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sugiriendo se modifique la Ordenanza mencionada, despacho aprobado por unanimidad en Sesión de fecha 10 de julio de 2003.</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rPr>
          <w:rStyle w:val="C3"/>
        </w:rPr>
      </w:pPr>
    </w:p>
    <w:p>
      <w:pPr>
        <w:rPr>
          <w:rStyle w:val="C3"/>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M</w:t>
      </w:r>
      <w:r>
        <w:rPr>
          <w:rStyle w:val="C3"/>
          <w:rFonts w:ascii="Courier New" w:hAnsi="Courier New"/>
          <w:b w:val="1"/>
          <w:sz w:val="24"/>
        </w:rPr>
        <w:t>O</w:t>
      </w:r>
      <w:r>
        <w:rPr>
          <w:rStyle w:val="C3"/>
          <w:rFonts w:ascii="Courier New" w:hAnsi="Courier New"/>
          <w:b w:val="1"/>
          <w:sz w:val="24"/>
        </w:rPr>
        <w:t>D</w:t>
      </w:r>
      <w:r>
        <w:rPr>
          <w:rStyle w:val="C3"/>
          <w:rFonts w:ascii="Courier New" w:hAnsi="Courier New"/>
          <w:b w:val="1"/>
          <w:sz w:val="24"/>
        </w:rPr>
        <w:t>I</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C</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el Art. 1 de la Ordenanza Nº 6192 donde dice: “...al inmueble designación catastral 01-01-084-006-000...” deberá decir: “...al inmueble designación catastral 01-01-024-006-000...”.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M</w:t>
      </w:r>
      <w:r>
        <w:rPr>
          <w:rStyle w:val="C3"/>
          <w:rFonts w:ascii="Courier New" w:hAnsi="Courier New"/>
          <w:b w:val="1"/>
          <w:sz w:val="24"/>
        </w:rPr>
        <w:t>O</w:t>
      </w:r>
      <w:r>
        <w:rPr>
          <w:rStyle w:val="C3"/>
          <w:rFonts w:ascii="Courier New" w:hAnsi="Courier New"/>
          <w:b w:val="1"/>
          <w:sz w:val="24"/>
        </w:rPr>
        <w:t>D</w:t>
      </w:r>
      <w:r>
        <w:rPr>
          <w:rStyle w:val="C3"/>
          <w:rFonts w:ascii="Courier New" w:hAnsi="Courier New"/>
          <w:b w:val="1"/>
          <w:sz w:val="24"/>
        </w:rPr>
        <w:t>I</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C</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el Art. 3 de la Ordenanza Nº 6192 donde dice: “...al inmueble designación catastral 01-01-084-006-000...” deberá decir: “...al inmueble designación catastral 01-01-024-006-000...”.</w:t>
      </w:r>
    </w:p>
    <w:p>
      <w:pPr>
        <w:ind w:hanging="709" w:left="709"/>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DIEZ DIAS DEL MES DE JULIO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2003-07-14T11:27:00Z</dcterms:created>
  <cp:lastModifiedBy>Ethan Puglia</cp:lastModifiedBy>
  <cp:lastPrinted>2003-07-14T11:22:00Z</cp:lastPrinted>
  <dcterms:modified xsi:type="dcterms:W3CDTF">2019-03-28T17:33:53Z</dcterms:modified>
  <cp:revision>7</cp:revision>
  <dc:title>ORDENANZA  Nº  5354</dc:title>
</cp:coreProperties>
</file>