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BCCE2EF" Type="http://schemas.openxmlformats.org/officeDocument/2006/relationships/officeDocument" Target="/word/document.xml" /><Relationship Id="coreR2BCCE2E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6325</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Ordenanza Nº 5739 que modifica el Art. 54 de la Ordenanza Nº 2147, Estatuto del Empleado Municipal, que establece la bonificación por jubilación; y </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sancionó la Ordenanza Nº 5739 para propender a que el beneficio de la bonificación por jubilación sea otorgada a quien corresponda, sin que medie impedimento alguno que desvirtúe sus fines;</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r>
        <w:rPr>
          <w:rStyle w:val="C3"/>
          <w:rFonts w:ascii="Courier New" w:hAnsi="Courier New"/>
        </w:rPr>
        <w:t>Que al modificarse el Art. 54 de la Ordenanza Nº 2147 se lo redactó de tal manera que comprendiera a todo el personal que obtuviera su jubilación;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Ley de Jubilaciones Nº 8024 distingue entre jubilación ordinaria o jubilación por invalidez, no habiéndose realizado esta distinción en la modificación introducida por la Ordenanza Nº 5739 al Art. 54 de la Ordenanza Nº 2147;</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hace necesario que surja expresamente de la norma mencionada, la distinción que hace la Ley de la Provincia, para que quede claramente establecido quienes son los beneficiarios de la bonificación por jubilación;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función de lo expuesto el Concejo en Comisión emite despacho modificando la Ordenanza Nº 5739 en su Art. 1, despacho aprobado por unanimidad en Sesión de fecha 10 de julio de 2003.</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MODIFI</w:t>
      </w:r>
      <w:r>
        <w:rPr>
          <w:rStyle w:val="C3"/>
          <w:rFonts w:ascii="Courier New" w:hAnsi="Courier New"/>
          <w:b w:val="1"/>
          <w:sz w:val="24"/>
        </w:rPr>
        <w:t>CAR</w:t>
      </w:r>
      <w:r>
        <w:rPr>
          <w:rStyle w:val="C3"/>
          <w:rFonts w:ascii="Courier New" w:hAnsi="Courier New"/>
          <w:b w:val="1"/>
          <w:sz w:val="24"/>
        </w:rPr>
        <w:t xml:space="preserve"> </w:t>
      </w:r>
      <w:r>
        <w:rPr>
          <w:rStyle w:val="C3"/>
          <w:rFonts w:ascii="Courier New" w:hAnsi="Courier New"/>
          <w:sz w:val="24"/>
        </w:rPr>
        <w:t>el Art. 1 de la Ordenanza Nº 5739, el que quedará redactado de la siguiente manera:</w:t>
      </w:r>
    </w:p>
    <w:p>
      <w:pPr>
        <w:ind w:left="709"/>
        <w:jc w:val="both"/>
        <w:rPr>
          <w:rStyle w:val="C3"/>
          <w:rFonts w:ascii="Courier New" w:hAnsi="Courier New"/>
          <w:sz w:val="24"/>
        </w:rPr>
      </w:pPr>
      <w:r>
        <w:rPr>
          <w:rStyle w:val="C3"/>
          <w:rFonts w:ascii="Courier New" w:hAnsi="Courier New"/>
          <w:b w:val="1"/>
          <w:sz w:val="24"/>
          <w:u w:val="single"/>
        </w:rPr>
        <w:t>“</w:t>
      </w: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MODIFÍQUESE</w:t>
      </w:r>
      <w:r>
        <w:rPr>
          <w:rStyle w:val="C3"/>
          <w:rFonts w:ascii="Courier New" w:hAnsi="Courier New"/>
          <w:sz w:val="24"/>
        </w:rPr>
        <w:t xml:space="preserve"> el Art. 54 de la Ordenanza Nº 2147, el cual quedará redactado de la siguiente manera: </w:t>
      </w:r>
    </w:p>
    <w:p>
      <w:pPr>
        <w:ind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54</w:t>
      </w:r>
      <w:r>
        <w:rPr>
          <w:rStyle w:val="C3"/>
          <w:rFonts w:ascii="Courier New" w:hAnsi="Courier New"/>
          <w:b w:val="1"/>
          <w:sz w:val="24"/>
          <w:u w:val="single"/>
        </w:rPr>
        <w:t>:</w:t>
      </w:r>
      <w:r>
        <w:rPr>
          <w:rStyle w:val="C3"/>
          <w:rFonts w:ascii="Courier New" w:hAnsi="Courier New"/>
          <w:b w:val="1"/>
          <w:sz w:val="24"/>
        </w:rPr>
        <w:t xml:space="preserve"> EL </w:t>
      </w:r>
      <w:r>
        <w:rPr>
          <w:rStyle w:val="C3"/>
          <w:rFonts w:ascii="Courier New" w:hAnsi="Courier New"/>
          <w:sz w:val="24"/>
        </w:rPr>
        <w:t>personal que obtenga el beneficio de la jubilación ordinaria o por invalidez, percibirá una asignación especial consistente en un (1) mes de la mejor remuneración percibida en los últimos seis (6) meses, por cada siete (7) años de servicios prestados en la Administración Municipal. Para hacerse acreedor a este beneficio el agente municipal deberá presentar ante la oficina de Recursos Humanos, previo cumplimiento de lo establecido en el Art. 50 de la presente Ordenanza, la Resolución de la Caja de Jubilaciones mediante la cual se le otorga definitivamente el beneficio de la Jubilación”.</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DIEZ DIAS DEL MES DE JULIO DEL AÑO DOS MIL TRES.</w:t>
      </w:r>
    </w:p>
    <w:p>
      <w:pPr>
        <w:pStyle w:val="P7"/>
        <w:rPr>
          <w:rStyle w:val="C3"/>
          <w:rFonts w:ascii="Courier New" w:hAnsi="Courier New"/>
        </w:rPr>
      </w:pPr>
    </w:p>
    <w:p>
      <w:pPr>
        <w:pStyle w:val="P7"/>
        <w:rPr>
          <w:rStyle w:val="C3"/>
          <w:rFonts w:ascii="Courier New" w:hAnsi="Courier New"/>
        </w:rPr>
      </w:pP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2003-07-15T16:43:00Z</dcterms:created>
  <cp:lastModifiedBy>Ethan Puglia</cp:lastModifiedBy>
  <cp:lastPrinted>2002-08-21T15:08:00Z</cp:lastPrinted>
  <dcterms:modified xsi:type="dcterms:W3CDTF">2019-03-28T17:33:53Z</dcterms:modified>
  <cp:revision>11</cp:revision>
  <dc:title>ORDENANZA  Nº  5354</dc:title>
</cp:coreProperties>
</file>