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BEC548" Type="http://schemas.openxmlformats.org/officeDocument/2006/relationships/officeDocument" Target="/word/document.xml" /><Relationship Id="coreR26BEC54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6329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1936 mediante la cual se crean Pensiones a la Vejez e Invalidez;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citada norma está dirigida a la asistencia de personas que por su salud e invalidez se encuentran totalmente carente de recursos;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 situación plenamente corroborada por los Trabajadores Sociales pone en un plano de igualdad a los cónyuges y convivientes;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hace necesario aclarar debidamente esta norma para que los beneficios otorgados puedan ser transferidos a sus cónyuges o concubinos.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MODIFICAR </w:t>
      </w:r>
      <w:r>
        <w:rPr>
          <w:rStyle w:val="C3"/>
          <w:sz w:val="24"/>
        </w:rPr>
        <w:t>el Art. 4 de la Ordenanza Nº 1936 el cual quedará redactado de la siguiente manera: “Las Pensiones determinadas en el Art.1, serán otorgadas por Ordenanzas Especiales para cada caso en particular y de carácter intransferibles, salvo en el caso del cónyuge o concubino conviviente y siempre que las condiciones que hicieron posible el beneficio se mantengan. Quedando asimismo, sujetas a las modificaciones totales o parciales que al respecto se pudieren realizar”.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2003-07-24T23:42:00Z</dcterms:created>
  <cp:lastModifiedBy>Ethan Puglia</cp:lastModifiedBy>
  <cp:lastPrinted>2003-07-25T07:55:00Z</cp:lastPrinted>
  <dcterms:modified xsi:type="dcterms:W3CDTF">2019-03-28T17:33:54Z</dcterms:modified>
  <cp:revision>13</cp:revision>
  <dc:title>ORDENANZA  Nº  5354</dc:title>
</cp:coreProperties>
</file>