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CE41F6" Type="http://schemas.openxmlformats.org/officeDocument/2006/relationships/officeDocument" Target="/word/document.xml" /><Relationship Id="coreR32CE41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75/I/02 iniciado con nota del Sr. Guillermo Luis Volpato solicitando exención de deuda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al Expediente certificado médico donde consta la enfermedad que padece el solicitante que requiere de tratamiento permanente;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certificado de deuda y del boleto de compra venta adjuntos, se desprende que la deuda del inmueble corresponde a períodos anteriores a que el solicitante adquiriera la propiedad, constatándose que desde esa fecha la cuenta no registra deuda ni atraso;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otorgar una exención parcial y facilitando el pago del saldo, despacho aprobado por unanimidad en Sesión de fecha 17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Contribuyente Nº 19876 de un cincuenta por ciento (50%) de la deuda que mantiene con el Municipio en concepto de Tasa por Servicios a la Propiedad por el inmueble designación catastral 01-01-380-004-000, autorizando al Departamento Ejecutivo a otorgar por el cincuenta por ciento (50%) restante un plan de pagos a valores históricos y en los plazos de las Ordenanzas vigentes.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ind w:hanging="709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</w:t>
      </w:r>
      <w:r>
        <w:rPr>
          <w:rStyle w:val="C3"/>
          <w:rFonts w:ascii="Courier New" w:hAnsi="Courier New"/>
          <w:b w:val="1"/>
        </w:rPr>
        <w:t>CITA</w:t>
      </w:r>
      <w:r>
        <w:rPr>
          <w:rStyle w:val="C3"/>
          <w:rFonts w:ascii="Courier New" w:hAnsi="Courier New"/>
          <w:b w:val="1"/>
        </w:rPr>
        <w:t xml:space="preserve">R </w:t>
      </w:r>
      <w:r>
        <w:rPr>
          <w:rStyle w:val="C3"/>
          <w:rFonts w:ascii="Courier New" w:hAnsi="Courier New"/>
        </w:rPr>
        <w:t>al Departamento Ejecutivo interceda ante el Procurador interviniente a fin de dejar sin efecto lo actuado, conforme a lo establecido en la cláusula 13 del convenio suscripto con esta Municipalidad.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2003-07-18T14:20:00Z</dcterms:created>
  <cp:lastModifiedBy>Ethan Puglia</cp:lastModifiedBy>
  <cp:lastPrinted>2003-07-18T14:17:00Z</cp:lastPrinted>
  <dcterms:modified xsi:type="dcterms:W3CDTF">2019-03-28T17:33:54Z</dcterms:modified>
  <cp:revision>10</cp:revision>
  <dc:title>ORDENANZA  Nº  5354</dc:title>
</cp:coreProperties>
</file>