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75FDF46" Type="http://schemas.openxmlformats.org/officeDocument/2006/relationships/officeDocument" Target="/word/document.xml" /><Relationship Id="coreR175FDF4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6336</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Nº564/03 iniciado por el Sr. Pedro Daniel Beltramino solicitando exención de Tasas por Servicios a la Propiedad; y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 fs. 6 Secretaría de Obras y Servicios Públicos informa que se trata de una parcela de terreno compuesta por tres (3) lotes ubicada en zona periférica;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acompaña fotografías que dan testimonio del lugar donde se encuentran emplazados los lotes;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esta familia ocupa en calidad de préstamo una habitación construida al fondo de la casa de los suegros del solicitante;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solicitante posee ingresos escasos e inestables;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por Comisión de  Hacienda, la misma emite despacho accediendo parcialmente a lo solicitado, despacho aprobado por unanimidad en Sesión de fecha 17 de julio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EXIMIR</w:t>
      </w:r>
      <w:r>
        <w:rPr>
          <w:rStyle w:val="C3"/>
          <w:sz w:val="24"/>
        </w:rPr>
        <w:t xml:space="preserve"> al Contribuyente Nº46488 del cien por ciento (100%) de la deuda que en concepto de Tasa por Servicios a  la Propiedad mantiene con el Municipio por el inmueble designación catastral 04-01-059-045 hasta el mes de septiembre del año 2002 inclusive.</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SOLICITAR</w:t>
      </w:r>
      <w:r>
        <w:rPr>
          <w:rStyle w:val="C3"/>
          <w:rFonts w:ascii="Courier New" w:hAnsi="Courier New"/>
          <w:sz w:val="24"/>
        </w:rPr>
        <w:t xml:space="preserve"> al Departamento Ejecutivo interceda ante el procurador actuante a fin de dejar sin efecto la acción iniciada para perseguir el cobro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FIJAR</w:t>
      </w:r>
      <w:r>
        <w:rPr>
          <w:rStyle w:val="C3"/>
          <w:rFonts w:ascii="Courier New" w:hAnsi="Courier New"/>
          <w:sz w:val="24"/>
        </w:rPr>
        <w:t xml:space="preserve"> una cuota mensual de PESOS CINCO ($5.-) en concepto de Tasa por Servicios a la Propiedad por cada uno de los inmuebles  designados  catastralmente como 04-01-059-043/044 mientras se mantengan las razones que fundamentan la presente.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Art.4:</w:t>
      </w:r>
      <w:r>
        <w:rPr>
          <w:rStyle w:val="C3"/>
          <w:rFonts w:ascii="Courier New" w:hAnsi="Courier New"/>
          <w:b w:val="1"/>
          <w:sz w:val="24"/>
        </w:rPr>
        <w:t xml:space="preserve"> REDUCIR </w:t>
      </w:r>
      <w:r>
        <w:rPr>
          <w:rStyle w:val="C3"/>
          <w:rFonts w:ascii="Courier New" w:hAnsi="Courier New"/>
          <w:sz w:val="24"/>
        </w:rPr>
        <w:t xml:space="preserve">en un veinticinco por ciento (25%)  la deuda a valores históricos que en concepto de Tasa por Servicios  a la Propiedad mantiene con el Municipio el Contribuyente Nº 32253 por cada uno de los inmuebles designados catastralmente como 04-01-059-043/044, autorizando al Departamento Ejecutivo a otorgar por el setenta y cinco por ciento (75%) restante un plan de pagos en la mayor cantidad de cuotas que contemple la Ordenanza Nº 5505, a partir de la promulgación de la presente Ordenanza.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SOLICITAR</w:t>
      </w:r>
      <w:r>
        <w:rPr>
          <w:rStyle w:val="C3"/>
          <w:rFonts w:ascii="Courier New" w:hAnsi="Courier New"/>
          <w:sz w:val="24"/>
        </w:rPr>
        <w:t xml:space="preserve"> al Departamento Ejecutivo que interceda ante el procurador que lleva el juicio iniciado para percibir el cobro de las tasas de los inmuebles identificados en el art. 3, para que deje sin efecto lo actuado, renunciando a sus honorarios conforme a lo establecido en la cláusula 13 del convenio que tiene suscripto con el Municipio.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EN</w:t>
      </w:r>
      <w:r>
        <w:rPr>
          <w:rStyle w:val="C3"/>
          <w:rFonts w:ascii="Courier New" w:hAnsi="Courier New"/>
          <w:sz w:val="24"/>
        </w:rPr>
        <w:t xml:space="preserve"> caso de transferencia de los lotes identificados en el art.3 o de atraso en el pago de tres (3) cuotas consecutivas o cinco (5) alternadas de  los pagos establecidos en los arts. 3 y 4, los beneficios allí otorgados perderán efectividad automáticamente.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DIECISIETE DIAS DEL MES DE JULIO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2003-07-11T16:59:00Z</dcterms:created>
  <cp:lastModifiedBy>Ethan Puglia</cp:lastModifiedBy>
  <cp:lastPrinted>2003-07-11T18:20:00Z</cp:lastPrinted>
  <dcterms:modified xsi:type="dcterms:W3CDTF">2019-03-28T17:33:54Z</dcterms:modified>
  <cp:revision>9</cp:revision>
  <dc:title>ORDENANZA  Nº  5354</dc:title>
</cp:coreProperties>
</file>