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7E29001" Type="http://schemas.openxmlformats.org/officeDocument/2006/relationships/officeDocument" Target="/word/document.xml" /><Relationship Id="coreR17E2900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6342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203/I/02 iniciado con nota del Sr. Acencio Zabala solicitando exención de deuda de Tasas por Servicios a la Propiedad;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 indica que se trata de un grupo familiar con magros ingresos;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 Hacienda, la misma emite despacho accediendo a otorgar los beneficios de la Ordenanza Nº 5485, despacho aprobado por unanimidad en Sesión de fecha 24 de julio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cuota mensual a abonar en concepto de Tasa por Servicios a  la Propiedad  desde la promulgación de la presente Ordenanza y hasta el 31 de diciembre de 2004 inclusive, la suma de PESOS SEIS ($6.-), al inmueble designación catastral 03-01-050-010-000, conforme a lo establecido en la Ordenanza Nº 5485 siempre que se mantengan las condiciones que 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cuota abonada en término se le eximirá de una (1) cuota de la deuda en forma correlativa. 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</w:t>
      </w:r>
      <w:r>
        <w:rPr>
          <w:rStyle w:val="C3"/>
          <w:rFonts w:ascii="Courier New" w:hAnsi="Courier New"/>
          <w:sz w:val="24"/>
        </w:rPr>
        <w:t xml:space="preserve"> caso de transferencia del inmueble designación catastral Nº 03-01-050-010-000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SOLICITAR</w:t>
      </w:r>
      <w:r>
        <w:rPr>
          <w:rStyle w:val="C3"/>
          <w:rFonts w:ascii="Courier New" w:hAnsi="Courier New"/>
          <w:sz w:val="24"/>
        </w:rPr>
        <w:t xml:space="preserve"> al Departamento Ejecutivo interceda ante el procurador actuante a fin de dejar sin efecto el juicio iniciado para perseguir el cobro de la deuda. 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Art.5: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JULIO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2003-07-25T10:47:00Z</dcterms:created>
  <cp:lastModifiedBy>Ethan Puglia</cp:lastModifiedBy>
  <cp:lastPrinted>2003-07-29T22:20:00Z</cp:lastPrinted>
  <dcterms:modified xsi:type="dcterms:W3CDTF">2019-03-28T17:33:54Z</dcterms:modified>
  <cp:revision>7</cp:revision>
  <dc:title>ORDENANZA  Nº  5354</dc:title>
</cp:coreProperties>
</file>