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EB4D38" Type="http://schemas.openxmlformats.org/officeDocument/2006/relationships/officeDocument" Target="/word/document.xml" /><Relationship Id="coreR6FEB4D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6349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297/01 iniciado por la Sra. Claudia Alejandra Quintana solicitando exención de deuda de Tasa por Servicios a la Propiedad; y </w:t>
      </w:r>
    </w:p>
    <w:p>
      <w:pPr>
        <w:pStyle w:val="P5"/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 grupo familiar con recursos escasos e inestables;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la vivienda que habita esta familia numerosa no reúne las condiciones necesarias para el desarrollo del grupo;                  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otorgando los beneficios de la Ordenanza Nº 5485, despacho aprobado por unanimidad en Sesión de fecha 24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 </w:t>
      </w:r>
      <w:r>
        <w:rPr>
          <w:rStyle w:val="C3"/>
          <w:sz w:val="24"/>
        </w:rPr>
        <w:t xml:space="preserve">en un cien por ciento (100%) la deuda no prescripta que en concepto de Tasa por Servicios a la Propiedad mantiene con el Municipio la Contribuyente Nº4556, al 31 de diciembre de 1999, por el inmueble designación catastral 03–01–385–002-000, incluido Plan de Pagos Nº 838709.       </w:t>
      </w: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como cuota mensual a abonar en concepto de Tasa por Servicios a la Propiedad desde la promulgación de la presente Ordenanza y hasta el 31 de diciembre de 2004 inclusive, la suma de PESOS CINCO ($5.-), al inmueble designación catastral Nº 03-01-385-002-000, siempre que se mantengan las condiciones que fundamentaron la presente 0rdenanza. </w:t>
      </w:r>
    </w:p>
    <w:p>
      <w:pPr>
        <w:pStyle w:val="P7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ART.3:</w:t>
      </w:r>
      <w:r>
        <w:rPr>
          <w:rStyle w:val="C3"/>
          <w:rFonts w:ascii="Courier New" w:hAnsi="Courier New"/>
        </w:rPr>
        <w:t xml:space="preserve"> POR </w:t>
      </w:r>
      <w:r>
        <w:rPr>
          <w:rStyle w:val="C3"/>
          <w:rFonts w:ascii="Courier New" w:hAnsi="Courier New"/>
          <w:b w:val="0"/>
        </w:rPr>
        <w:t xml:space="preserve">cada cuota abonada en término se le  eximirá de dos (2) cuotas de la deuda de los períodos no eximidos en el art.1. 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Art.4:</w:t>
      </w:r>
      <w:r>
        <w:rPr>
          <w:rStyle w:val="C3"/>
          <w:rFonts w:ascii="Courier New" w:hAnsi="Courier New"/>
        </w:rPr>
        <w:t xml:space="preserve"> EN </w:t>
      </w:r>
      <w:r>
        <w:rPr>
          <w:rStyle w:val="C3"/>
          <w:rFonts w:ascii="Courier New" w:hAnsi="Courier New"/>
          <w:b w:val="0"/>
        </w:rPr>
        <w:t xml:space="preserve">caso de transferencia del inmueble designación catastral Nº 03-01-385-002-000 el beneficio otorgado en la presente Ordenanza quedará sin efecto en forma  automática.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Art.5:</w:t>
      </w:r>
      <w:r>
        <w:rPr>
          <w:rStyle w:val="C3"/>
          <w:rFonts w:ascii="Courier New" w:hAnsi="Courier New"/>
        </w:rPr>
        <w:t xml:space="preserve">  SOLICITAR </w:t>
      </w:r>
      <w:r>
        <w:rPr>
          <w:rStyle w:val="C3"/>
          <w:rFonts w:ascii="Courier New" w:hAnsi="Courier New"/>
          <w:b w:val="0"/>
        </w:rPr>
        <w:t>al Departamento Ejecutivo deje sin efecto cualquier gestión realizada para percibir el cobro de la deuda.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Art.6:</w:t>
      </w:r>
      <w:r>
        <w:rPr>
          <w:rStyle w:val="C3"/>
          <w:rFonts w:ascii="Courier New" w:hAnsi="Courier New"/>
        </w:rPr>
        <w:t xml:space="preserve"> COMUNÍQUESE</w:t>
      </w:r>
      <w:r>
        <w:rPr>
          <w:rStyle w:val="C3"/>
          <w:rFonts w:ascii="Courier New" w:hAnsi="Courier New"/>
          <w:b w:val="0"/>
        </w:rPr>
        <w:t>, publíquese, transcríbase en el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2003-07-31T07:50:00Z</dcterms:created>
  <cp:lastModifiedBy>Ethan Puglia</cp:lastModifiedBy>
  <cp:lastPrinted>2003-07-31T08:29:00Z</cp:lastPrinted>
  <dcterms:modified xsi:type="dcterms:W3CDTF">2019-03-28T17:33:54Z</dcterms:modified>
  <cp:revision>9</cp:revision>
  <dc:title>ORDENANZA  Nº  5354</dc:title>
</cp:coreProperties>
</file>