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2BD4E0" Type="http://schemas.openxmlformats.org/officeDocument/2006/relationships/officeDocument" Target="/word/document.xml" /><Relationship Id="coreR2D2BD4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230/I/02 iniciado con nota de la Sra. Ada Pellegrini de Salzgeber solicitando exención de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acredita que la solicitante es hija del titular del inmueble;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 matrimonio que vive de una jubilación mínima recientemente obtenida, debiendo destinar gran parte de sus ingresos a la compra de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Hacienda, la misma emite despacho accediendo a otorgar una exención parcial,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no prescripta que a la fecha mantiene con el Municipio la solicitante en concepto de Tasa por Servicios a la Propiedad por el inmueble designación catastral 03-01-372-018-000, autorizando al Departamento Ejecutivo a otorgar por el treinta por ciento (30%) restante un plan de pagos conforme a las Ordenanzas vigentes.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setenta por ciento (70%) las cuotas correspondientes a los períodos 2003 y 2004 inclusive del mismo inmueble.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que desista del juicio iniciado para perseguir el cobro y de los honorarios que le pudieren corresponder, conforme a lo establecido en la cláusula 13 del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SUGERIR </w:t>
      </w:r>
      <w:r>
        <w:rPr>
          <w:rStyle w:val="C3"/>
          <w:rFonts w:ascii="Courier New" w:hAnsi="Courier New"/>
          <w:sz w:val="24"/>
        </w:rPr>
        <w:t>al Departamento Ejecutivo conmine a la solicitante a regularizar la titularidad de la propiedad en los registros municipales.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2003-08-05T12:07:00Z</dcterms:created>
  <cp:lastModifiedBy>Ethan Puglia</cp:lastModifiedBy>
  <cp:lastPrinted>2003-08-05T12:05:00Z</cp:lastPrinted>
  <dcterms:modified xsi:type="dcterms:W3CDTF">2019-03-28T17:33:54Z</dcterms:modified>
  <cp:revision>7</cp:revision>
  <dc:title>ORDENANZA  Nº  5354</dc:title>
</cp:coreProperties>
</file>